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Times New Roman"/>
          <w:color w:val="333333"/>
          <w:sz w:val="32"/>
          <w:szCs w:val="32"/>
          <w:shd w:val="clear" w:color="auto" w:fill="FFFFFF"/>
        </w:rPr>
      </w:pPr>
      <w:r>
        <w:rPr>
          <w:rFonts w:ascii="仿宋" w:hAnsi="仿宋" w:eastAsia="仿宋" w:cs="Times New Roman"/>
          <w:color w:val="333333"/>
          <w:sz w:val="32"/>
          <w:szCs w:val="32"/>
          <w:shd w:val="clear" w:color="auto" w:fill="FFFFFF"/>
        </w:rPr>
        <w:t>附表</w:t>
      </w:r>
      <w:r>
        <w:rPr>
          <w:rFonts w:hint="eastAsia" w:ascii="仿宋" w:hAnsi="仿宋" w:eastAsia="仿宋" w:cs="Times New Roman"/>
          <w:color w:val="333333"/>
          <w:sz w:val="32"/>
          <w:szCs w:val="32"/>
          <w:shd w:val="clear" w:color="auto" w:fill="FFFFFF"/>
        </w:rPr>
        <w:t>1</w:t>
      </w:r>
      <w:r>
        <w:rPr>
          <w:rFonts w:ascii="仿宋" w:hAnsi="仿宋" w:eastAsia="仿宋" w:cs="Times New Roman"/>
          <w:color w:val="333333"/>
          <w:sz w:val="32"/>
          <w:szCs w:val="32"/>
          <w:shd w:val="clear" w:color="auto" w:fill="FFFFFF"/>
        </w:rPr>
        <w:t>：</w:t>
      </w:r>
    </w:p>
    <w:p>
      <w:pPr>
        <w:spacing w:line="360" w:lineRule="auto"/>
        <w:jc w:val="center"/>
        <w:rPr>
          <w:rFonts w:ascii="仿宋" w:hAnsi="仿宋" w:eastAsia="仿宋" w:cs="Times New Roman"/>
          <w:color w:val="333333"/>
          <w:sz w:val="32"/>
          <w:szCs w:val="32"/>
          <w:shd w:val="clear" w:color="auto" w:fill="FFFFFF"/>
        </w:rPr>
      </w:pPr>
      <w:r>
        <w:rPr>
          <w:rFonts w:hint="eastAsia" w:ascii="仿宋" w:hAnsi="仿宋" w:eastAsia="仿宋" w:cs="Times New Roman"/>
          <w:color w:val="333333"/>
          <w:sz w:val="32"/>
          <w:szCs w:val="32"/>
          <w:shd w:val="clear" w:color="auto" w:fill="FFFFFF"/>
        </w:rPr>
        <w:t>钢琴房各班轮流值日安排表</w:t>
      </w:r>
    </w:p>
    <w:p>
      <w:pPr>
        <w:spacing w:line="360" w:lineRule="auto"/>
        <w:ind w:firstLine="720" w:firstLineChars="300"/>
        <w:jc w:val="left"/>
        <w:rPr>
          <w:rFonts w:ascii="仿宋" w:hAnsi="仿宋" w:eastAsia="仿宋" w:cs="Times New Roman"/>
          <w:color w:val="333333"/>
          <w:sz w:val="24"/>
          <w:shd w:val="clear" w:color="auto" w:fill="FFFFFF"/>
        </w:rPr>
      </w:pPr>
      <w:r>
        <w:rPr>
          <w:rFonts w:hint="eastAsia" w:ascii="仿宋" w:hAnsi="仿宋" w:eastAsia="仿宋" w:cs="Times New Roman"/>
          <w:color w:val="333333"/>
          <w:sz w:val="24"/>
          <w:shd w:val="clear" w:color="auto" w:fill="FFFFFF"/>
        </w:rPr>
        <w:t xml:space="preserve">班级：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072"/>
        <w:gridCol w:w="1417"/>
        <w:gridCol w:w="1134"/>
        <w:gridCol w:w="1418"/>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Align w:val="center"/>
          </w:tcPr>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序号</w:t>
            </w:r>
          </w:p>
        </w:tc>
        <w:tc>
          <w:tcPr>
            <w:tcW w:w="1072" w:type="dxa"/>
            <w:vAlign w:val="center"/>
          </w:tcPr>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学生姓名</w:t>
            </w:r>
          </w:p>
        </w:tc>
        <w:tc>
          <w:tcPr>
            <w:tcW w:w="1417" w:type="dxa"/>
            <w:vAlign w:val="center"/>
          </w:tcPr>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值</w:t>
            </w:r>
            <w:r>
              <w:rPr>
                <w:rFonts w:hint="eastAsia" w:ascii="仿宋" w:hAnsi="仿宋" w:eastAsia="仿宋" w:cs="Times New Roman"/>
                <w:color w:val="333333"/>
                <w:szCs w:val="21"/>
                <w:shd w:val="clear" w:color="auto" w:fill="FFFFFF"/>
              </w:rPr>
              <w:t>班周（第X周）</w:t>
            </w:r>
          </w:p>
        </w:tc>
        <w:tc>
          <w:tcPr>
            <w:tcW w:w="1134" w:type="dxa"/>
            <w:vAlign w:val="center"/>
          </w:tcPr>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星期</w:t>
            </w:r>
          </w:p>
        </w:tc>
        <w:tc>
          <w:tcPr>
            <w:tcW w:w="1418" w:type="dxa"/>
          </w:tcPr>
          <w:p>
            <w:pPr>
              <w:spacing w:line="360" w:lineRule="auto"/>
              <w:jc w:val="center"/>
              <w:rPr>
                <w:rFonts w:hint="eastAsia"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值日人员</w:t>
            </w:r>
          </w:p>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联系电话</w:t>
            </w:r>
          </w:p>
        </w:tc>
        <w:tc>
          <w:tcPr>
            <w:tcW w:w="2885" w:type="dxa"/>
            <w:vAlign w:val="center"/>
          </w:tcPr>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备注</w:t>
            </w:r>
          </w:p>
          <w:p>
            <w:pPr>
              <w:spacing w:line="360" w:lineRule="auto"/>
              <w:jc w:val="center"/>
              <w:rPr>
                <w:rFonts w:ascii="仿宋" w:hAnsi="仿宋" w:eastAsia="仿宋" w:cs="Times New Roman"/>
                <w:color w:val="333333"/>
                <w:szCs w:val="21"/>
                <w:shd w:val="clear" w:color="auto" w:fill="FFFFFF"/>
              </w:rPr>
            </w:pPr>
            <w:r>
              <w:rPr>
                <w:rFonts w:ascii="仿宋" w:hAnsi="仿宋" w:eastAsia="仿宋" w:cs="Times New Roman"/>
                <w:color w:val="333333"/>
                <w:szCs w:val="21"/>
                <w:shd w:val="clear" w:color="auto" w:fill="FFFFFF"/>
              </w:rPr>
              <w:t>（琴房存在问题）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tcPr>
          <w:p>
            <w:pPr>
              <w:spacing w:line="360" w:lineRule="auto"/>
              <w:rPr>
                <w:rFonts w:ascii="仿宋" w:hAnsi="仿宋" w:eastAsia="仿宋" w:cs="Times New Roman"/>
                <w:color w:val="333333"/>
                <w:szCs w:val="21"/>
                <w:shd w:val="clear" w:color="auto" w:fill="FFFFFF"/>
              </w:rPr>
            </w:pPr>
          </w:p>
        </w:tc>
        <w:tc>
          <w:tcPr>
            <w:tcW w:w="1072" w:type="dxa"/>
          </w:tcPr>
          <w:p>
            <w:pPr>
              <w:spacing w:line="360" w:lineRule="auto"/>
              <w:rPr>
                <w:rFonts w:ascii="仿宋" w:hAnsi="仿宋" w:eastAsia="仿宋" w:cs="Times New Roman"/>
                <w:color w:val="333333"/>
                <w:szCs w:val="21"/>
                <w:shd w:val="clear" w:color="auto" w:fill="FFFFFF"/>
              </w:rPr>
            </w:pPr>
          </w:p>
        </w:tc>
        <w:tc>
          <w:tcPr>
            <w:tcW w:w="1417" w:type="dxa"/>
          </w:tcPr>
          <w:p>
            <w:pPr>
              <w:spacing w:line="360" w:lineRule="auto"/>
              <w:rPr>
                <w:rFonts w:ascii="仿宋" w:hAnsi="仿宋" w:eastAsia="仿宋" w:cs="Times New Roman"/>
                <w:color w:val="333333"/>
                <w:szCs w:val="21"/>
                <w:shd w:val="clear" w:color="auto" w:fill="FFFFFF"/>
              </w:rPr>
            </w:pPr>
          </w:p>
        </w:tc>
        <w:tc>
          <w:tcPr>
            <w:tcW w:w="1134" w:type="dxa"/>
          </w:tcPr>
          <w:p>
            <w:pPr>
              <w:spacing w:line="360" w:lineRule="auto"/>
              <w:rPr>
                <w:rFonts w:ascii="仿宋" w:hAnsi="仿宋" w:eastAsia="仿宋" w:cs="Times New Roman"/>
                <w:color w:val="333333"/>
                <w:szCs w:val="21"/>
                <w:shd w:val="clear" w:color="auto" w:fill="FFFFFF"/>
              </w:rPr>
            </w:pPr>
          </w:p>
        </w:tc>
        <w:tc>
          <w:tcPr>
            <w:tcW w:w="1418" w:type="dxa"/>
          </w:tcPr>
          <w:p>
            <w:pPr>
              <w:spacing w:line="360" w:lineRule="auto"/>
              <w:rPr>
                <w:rFonts w:ascii="仿宋" w:hAnsi="仿宋" w:eastAsia="仿宋" w:cs="Times New Roman"/>
                <w:color w:val="333333"/>
                <w:szCs w:val="21"/>
                <w:shd w:val="clear" w:color="auto" w:fill="FFFFFF"/>
              </w:rPr>
            </w:pPr>
          </w:p>
        </w:tc>
        <w:tc>
          <w:tcPr>
            <w:tcW w:w="2885" w:type="dxa"/>
          </w:tcPr>
          <w:p>
            <w:pPr>
              <w:spacing w:line="360" w:lineRule="auto"/>
              <w:rPr>
                <w:rFonts w:ascii="仿宋" w:hAnsi="仿宋" w:eastAsia="仿宋" w:cs="Times New Roman"/>
                <w:color w:val="333333"/>
                <w:szCs w:val="21"/>
                <w:shd w:val="clear" w:color="auto" w:fill="FFFFFF"/>
              </w:rPr>
            </w:pPr>
          </w:p>
        </w:tc>
      </w:tr>
    </w:tbl>
    <w:p>
      <w:pPr>
        <w:spacing w:line="360" w:lineRule="auto"/>
        <w:jc w:val="left"/>
        <w:rPr>
          <w:rFonts w:ascii="仿宋" w:hAnsi="仿宋" w:eastAsia="仿宋" w:cs="Times New Roman"/>
          <w:color w:val="333333"/>
          <w:sz w:val="18"/>
          <w:szCs w:val="18"/>
          <w:shd w:val="clear" w:color="auto" w:fill="FFFFFF"/>
        </w:rPr>
      </w:pPr>
      <w:r>
        <w:rPr>
          <w:rFonts w:ascii="仿宋" w:hAnsi="仿宋" w:eastAsia="仿宋" w:cs="Times New Roman"/>
          <w:color w:val="333333"/>
          <w:sz w:val="18"/>
          <w:szCs w:val="18"/>
          <w:shd w:val="clear" w:color="auto" w:fill="FFFFFF"/>
        </w:rPr>
        <w:t>注：</w:t>
      </w:r>
      <w:r>
        <w:rPr>
          <w:rFonts w:hint="eastAsia" w:ascii="仿宋" w:hAnsi="仿宋" w:eastAsia="仿宋" w:cs="Times New Roman"/>
          <w:color w:val="333333"/>
          <w:sz w:val="18"/>
          <w:szCs w:val="18"/>
          <w:shd w:val="clear" w:color="auto" w:fill="FFFFFF"/>
        </w:rPr>
        <w:t>1.</w:t>
      </w:r>
      <w:r>
        <w:rPr>
          <w:rFonts w:ascii="仿宋" w:hAnsi="仿宋" w:eastAsia="仿宋" w:cs="Times New Roman"/>
          <w:color w:val="333333"/>
          <w:sz w:val="18"/>
          <w:szCs w:val="18"/>
          <w:shd w:val="clear" w:color="auto" w:fill="FFFFFF"/>
        </w:rPr>
        <w:t>此表由实验中心管理员来安排具体班级值日周的时间。</w:t>
      </w:r>
    </w:p>
    <w:p>
      <w:pPr>
        <w:spacing w:line="360" w:lineRule="auto"/>
        <w:jc w:val="left"/>
        <w:rPr>
          <w:rFonts w:ascii="仿宋" w:hAnsi="仿宋" w:eastAsia="仿宋" w:cs="Times New Roman"/>
          <w:color w:val="333333"/>
          <w:sz w:val="18"/>
          <w:szCs w:val="18"/>
          <w:shd w:val="clear" w:color="auto" w:fill="FFFFFF"/>
        </w:rPr>
      </w:pPr>
      <w:r>
        <w:rPr>
          <w:rFonts w:hint="eastAsia" w:ascii="仿宋" w:hAnsi="仿宋" w:eastAsia="仿宋" w:cs="Times New Roman"/>
          <w:color w:val="333333"/>
          <w:sz w:val="18"/>
          <w:szCs w:val="18"/>
          <w:shd w:val="clear" w:color="auto" w:fill="FFFFFF"/>
        </w:rPr>
        <w:t>2.各班根据学院安排，派责任心强工作负责的值日干部根据学院规定时间对琴房早晚进行开关门管理，加强钥匙的保管与移交，并对每天设备的使用登记情况及琴房卫生状况进行登记与存在问题及时反馈。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ODkzMjdmOGRlYWU4MTkwMDUyYTQ5ODA3NThiYzQifQ=="/>
  </w:docVars>
  <w:rsids>
    <w:rsidRoot w:val="4C5F5F34"/>
    <w:rsid w:val="4C5F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2022-06-27T01:24:00Z</dcterms:created>
  <dc:creator>文档存本地丢失不负责</dc:creator>
  <cp:lastModifiedBy>文档存本地丢失不负责</cp:lastModifiedBy>
  <dcterms:modified xsi:type="dcterms:W3CDTF">2022-06-27T01:24:54Z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D4D80CCC2C16464A8C5A2B86BAC85B33</vt:lpwstr>
  </property>
</Properties>
</file>