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6A5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黑体" w:hAnsi="黑体" w:eastAsia="黑体" w:cs="黑体"/>
          <w:b/>
          <w:bCs/>
          <w:spacing w:val="-8"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-405130</wp:posOffset>
            </wp:positionV>
            <wp:extent cx="2042160" cy="421640"/>
            <wp:effectExtent l="0" t="0" r="15240" b="16510"/>
            <wp:wrapTopAndBottom/>
            <wp:docPr id="25" name="图片 25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A4F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w w:val="66"/>
          <w:sz w:val="120"/>
          <w:szCs w:val="120"/>
        </w:rPr>
      </w:pPr>
      <w:r>
        <w:rPr>
          <w:rFonts w:hint="eastAsia" w:ascii="黑体" w:hAnsi="黑体" w:eastAsia="黑体" w:cs="黑体"/>
          <w:b/>
          <w:bCs/>
          <w:color w:val="FF0000"/>
          <w:w w:val="56"/>
          <w:kern w:val="0"/>
          <w:sz w:val="120"/>
          <w:szCs w:val="120"/>
        </w:rPr>
        <w:t>质量</w:t>
      </w:r>
      <w:r>
        <w:rPr>
          <w:rFonts w:hint="eastAsia" w:ascii="黑体" w:hAnsi="黑体" w:eastAsia="黑体" w:cs="黑体"/>
          <w:b/>
          <w:bCs/>
          <w:color w:val="FF0000"/>
          <w:w w:val="56"/>
          <w:kern w:val="0"/>
          <w:sz w:val="120"/>
          <w:szCs w:val="120"/>
          <w:lang w:eastAsia="zh-CN"/>
        </w:rPr>
        <w:t>监控工作</w:t>
      </w:r>
      <w:r>
        <w:rPr>
          <w:rFonts w:hint="eastAsia" w:ascii="黑体" w:hAnsi="黑体" w:eastAsia="黑体" w:cs="黑体"/>
          <w:b/>
          <w:bCs/>
          <w:color w:val="FF0000"/>
          <w:w w:val="56"/>
          <w:kern w:val="0"/>
          <w:sz w:val="120"/>
          <w:szCs w:val="120"/>
        </w:rPr>
        <w:t>简</w:t>
      </w:r>
      <w:r>
        <w:rPr>
          <w:rFonts w:hint="eastAsia" w:ascii="黑体" w:hAnsi="黑体" w:eastAsia="黑体" w:cs="黑体"/>
          <w:b/>
          <w:bCs/>
          <w:color w:val="FF0000"/>
          <w:spacing w:val="-28"/>
          <w:w w:val="56"/>
          <w:kern w:val="0"/>
          <w:sz w:val="120"/>
          <w:szCs w:val="120"/>
        </w:rPr>
        <w:t>报</w:t>
      </w:r>
    </w:p>
    <w:p w14:paraId="04A6BB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/>
          <w:b/>
          <w:sz w:val="30"/>
          <w:szCs w:val="30"/>
        </w:rPr>
        <w:t>年第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期</w:t>
      </w:r>
    </w:p>
    <w:p w14:paraId="6B1830CC">
      <w:pPr>
        <w:keepNext w:val="0"/>
        <w:keepLines w:val="0"/>
        <w:pageBreakBefore w:val="0"/>
        <w:pBdr>
          <w:bottom w:val="thinThickSmallGap" w:color="FF0000" w:sz="24" w:space="1"/>
        </w:pBdr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4"/>
        </w:rPr>
      </w:pPr>
    </w:p>
    <w:p w14:paraId="70EE3691">
      <w:pPr>
        <w:keepNext w:val="0"/>
        <w:keepLines w:val="0"/>
        <w:pageBreakBefore w:val="0"/>
        <w:pBdr>
          <w:bottom w:val="thinThickSmallGap" w:color="FF0000" w:sz="24" w:space="1"/>
        </w:pBdr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质量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管理与评估办公室（督导办）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/>
          <w:sz w:val="28"/>
          <w:szCs w:val="28"/>
        </w:rPr>
        <w:t>日</w:t>
      </w:r>
    </w:p>
    <w:p w14:paraId="4B4DA9E7">
      <w:pPr>
        <w:spacing w:before="205" w:line="22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海南热带海洋学院2024-2025学年第二学期第1-8周教学检查情况通报</w:t>
      </w:r>
    </w:p>
    <w:p w14:paraId="433472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为进一步规范教学管理、提升教学质量，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根据《海南热带海洋学院教务处关于做好2024-2025学年春季学期期初教学检查工作的通知》（热海院教〔202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〕1号）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教学工作安排，2月17日至3月14日，质评办（督导办）协同教务处及校院两级教学督导组，通过期初教学工作检查、督导听课、日常巡课、师生访谈等形式，对全校教学运行情况进行了全面监控与评估。现将具体情况通报如下：</w:t>
      </w:r>
    </w:p>
    <w:p w14:paraId="59D0E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一、期初教学检查情况</w:t>
      </w:r>
    </w:p>
    <w:p w14:paraId="36580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（一）检查内容</w:t>
      </w:r>
    </w:p>
    <w:p w14:paraId="4B67B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本次教学检查涉及16个二级学院和部门，检查内容涵盖教学计划执行情况、教学文件的规范性，教学仪器设备的完好性，教材征订与使用情况等。</w:t>
      </w:r>
    </w:p>
    <w:p w14:paraId="146FE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（二）检查结果</w:t>
      </w:r>
    </w:p>
    <w:p w14:paraId="4172B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线上巡课（第一、三周）与线下巡课（第二、四周）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，多维度检查方式，监控教学与管理运行情况。截至第四周止，累计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监控查看（220间次教室）、巡课（累计89次）、听课评课（28门）、查阅教学大纲（22份）、师生访谈（33人次）。</w:t>
      </w:r>
    </w:p>
    <w:p w14:paraId="17F25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此次教学检查，大部分教师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教学文件齐全（教材、大纲、教案、PPT等）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，教案及PPT规范完整，教学进度符合教学大纲要求；教学仪器设备运行正常，能够保障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教学基本需求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教学秩序良好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教师按时到岗率100%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69C3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）存在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问题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及改进建议</w:t>
      </w:r>
    </w:p>
    <w:p w14:paraId="0F70F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个别新进教师教案内容较简略；部分实验课程设备维护记录不完整。建议组织新教师教学材料专项培训，加强实验室日常管理督查。</w:t>
      </w:r>
    </w:p>
    <w:p w14:paraId="2FE9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二、听课、巡课整体情况</w:t>
      </w:r>
    </w:p>
    <w:p w14:paraId="038CE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（一）校级督导听评课情况</w:t>
      </w:r>
    </w:p>
    <w:p w14:paraId="6E90B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周校级督导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听课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评分分布如下：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其中评分90分及以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上13节,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23.2%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;80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分41节,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73.2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%;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70～79分2节，占比3.6%。60～69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分及以下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0节，占比0%。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各学院听课情况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如下表1：</w:t>
      </w:r>
    </w:p>
    <w:p w14:paraId="71A4C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1" w:firstLineChars="100"/>
        <w:jc w:val="center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表1第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1-8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周各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二级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学院督导听课情况汇总表</w:t>
      </w:r>
    </w:p>
    <w:tbl>
      <w:tblPr>
        <w:tblStyle w:val="9"/>
        <w:tblW w:w="100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802"/>
        <w:gridCol w:w="765"/>
        <w:gridCol w:w="795"/>
        <w:gridCol w:w="730"/>
        <w:gridCol w:w="770"/>
        <w:gridCol w:w="802"/>
        <w:gridCol w:w="817"/>
        <w:gridCol w:w="782"/>
        <w:gridCol w:w="758"/>
        <w:gridCol w:w="676"/>
        <w:gridCol w:w="733"/>
      </w:tblGrid>
      <w:tr w14:paraId="00EAB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668" w:type="dxa"/>
            <w:vMerge w:val="restart"/>
            <w:tcBorders>
              <w:bottom w:val="nil"/>
            </w:tcBorders>
            <w:vAlign w:val="top"/>
          </w:tcPr>
          <w:p w14:paraId="0743E522">
            <w:pPr>
              <w:pStyle w:val="8"/>
              <w:spacing w:before="219" w:line="22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开课单位</w:t>
            </w:r>
          </w:p>
        </w:tc>
        <w:tc>
          <w:tcPr>
            <w:tcW w:w="802" w:type="dxa"/>
            <w:vMerge w:val="restart"/>
            <w:tcBorders>
              <w:bottom w:val="nil"/>
            </w:tcBorders>
            <w:vAlign w:val="top"/>
          </w:tcPr>
          <w:p w14:paraId="4A1D4BE6">
            <w:pPr>
              <w:pStyle w:val="8"/>
              <w:spacing w:before="219" w:line="22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合计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  <w:lang w:val="en-US" w:eastAsia="zh-CN"/>
              </w:rPr>
              <w:t>节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60" w:type="dxa"/>
            <w:gridSpan w:val="2"/>
            <w:vAlign w:val="top"/>
          </w:tcPr>
          <w:p w14:paraId="60E5FE27">
            <w:pPr>
              <w:pStyle w:val="8"/>
              <w:spacing w:before="69" w:line="22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90分及以上</w:t>
            </w:r>
          </w:p>
        </w:tc>
        <w:tc>
          <w:tcPr>
            <w:tcW w:w="1500" w:type="dxa"/>
            <w:gridSpan w:val="2"/>
            <w:vAlign w:val="top"/>
          </w:tcPr>
          <w:p w14:paraId="091A256E">
            <w:pPr>
              <w:pStyle w:val="8"/>
              <w:spacing w:before="69" w:line="22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80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89分</w:t>
            </w:r>
          </w:p>
        </w:tc>
        <w:tc>
          <w:tcPr>
            <w:tcW w:w="1619" w:type="dxa"/>
            <w:gridSpan w:val="2"/>
            <w:vAlign w:val="top"/>
          </w:tcPr>
          <w:p w14:paraId="1A8B3135">
            <w:pPr>
              <w:pStyle w:val="8"/>
              <w:spacing w:before="69" w:line="22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70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79分</w:t>
            </w:r>
          </w:p>
        </w:tc>
        <w:tc>
          <w:tcPr>
            <w:tcW w:w="1540" w:type="dxa"/>
            <w:gridSpan w:val="2"/>
            <w:vAlign w:val="top"/>
          </w:tcPr>
          <w:p w14:paraId="20F702D8">
            <w:pPr>
              <w:pStyle w:val="8"/>
              <w:spacing w:before="69" w:line="22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60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69分</w:t>
            </w:r>
          </w:p>
        </w:tc>
        <w:tc>
          <w:tcPr>
            <w:tcW w:w="1409" w:type="dxa"/>
            <w:gridSpan w:val="2"/>
            <w:vAlign w:val="top"/>
          </w:tcPr>
          <w:p w14:paraId="0DCEACCA">
            <w:pPr>
              <w:pStyle w:val="8"/>
              <w:spacing w:before="69" w:line="220" w:lineRule="auto"/>
              <w:ind w:left="91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1"/>
                <w:szCs w:val="21"/>
              </w:rPr>
              <w:t>59分及以下</w:t>
            </w:r>
          </w:p>
        </w:tc>
      </w:tr>
      <w:tr w14:paraId="16F49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668" w:type="dxa"/>
            <w:vMerge w:val="continue"/>
            <w:tcBorders>
              <w:top w:val="nil"/>
            </w:tcBorders>
            <w:vAlign w:val="top"/>
          </w:tcPr>
          <w:p w14:paraId="5E457E0B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  <w:vAlign w:val="top"/>
          </w:tcPr>
          <w:p w14:paraId="4A51865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65" w:type="dxa"/>
            <w:vAlign w:val="top"/>
          </w:tcPr>
          <w:p w14:paraId="2204ED8A">
            <w:pPr>
              <w:pStyle w:val="8"/>
              <w:spacing w:before="74" w:line="21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795" w:type="dxa"/>
            <w:vAlign w:val="top"/>
          </w:tcPr>
          <w:p w14:paraId="1D33C155">
            <w:pPr>
              <w:pStyle w:val="8"/>
              <w:spacing w:before="75" w:line="22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1"/>
                <w:sz w:val="21"/>
                <w:szCs w:val="21"/>
              </w:rPr>
              <w:t>占比</w:t>
            </w:r>
          </w:p>
        </w:tc>
        <w:tc>
          <w:tcPr>
            <w:tcW w:w="730" w:type="dxa"/>
            <w:vAlign w:val="top"/>
          </w:tcPr>
          <w:p w14:paraId="7393C332">
            <w:pPr>
              <w:pStyle w:val="8"/>
              <w:spacing w:before="74" w:line="21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770" w:type="dxa"/>
            <w:vAlign w:val="top"/>
          </w:tcPr>
          <w:p w14:paraId="23EBFAD4">
            <w:pPr>
              <w:pStyle w:val="8"/>
              <w:spacing w:before="75" w:line="22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1"/>
                <w:sz w:val="21"/>
                <w:szCs w:val="21"/>
              </w:rPr>
              <w:t>占比</w:t>
            </w:r>
          </w:p>
        </w:tc>
        <w:tc>
          <w:tcPr>
            <w:tcW w:w="802" w:type="dxa"/>
            <w:vAlign w:val="top"/>
          </w:tcPr>
          <w:p w14:paraId="60A489BB">
            <w:pPr>
              <w:pStyle w:val="8"/>
              <w:spacing w:before="74" w:line="21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817" w:type="dxa"/>
            <w:vAlign w:val="top"/>
          </w:tcPr>
          <w:p w14:paraId="5309DAC3">
            <w:pPr>
              <w:pStyle w:val="8"/>
              <w:spacing w:before="75" w:line="22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1"/>
                <w:sz w:val="21"/>
                <w:szCs w:val="21"/>
              </w:rPr>
              <w:t>占比</w:t>
            </w:r>
          </w:p>
        </w:tc>
        <w:tc>
          <w:tcPr>
            <w:tcW w:w="782" w:type="dxa"/>
            <w:vAlign w:val="top"/>
          </w:tcPr>
          <w:p w14:paraId="175B331D">
            <w:pPr>
              <w:pStyle w:val="8"/>
              <w:spacing w:before="74" w:line="21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758" w:type="dxa"/>
            <w:vAlign w:val="top"/>
          </w:tcPr>
          <w:p w14:paraId="2B466C40">
            <w:pPr>
              <w:pStyle w:val="8"/>
              <w:spacing w:before="75" w:line="22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1"/>
                <w:sz w:val="21"/>
                <w:szCs w:val="21"/>
              </w:rPr>
              <w:t>占比</w:t>
            </w:r>
          </w:p>
        </w:tc>
        <w:tc>
          <w:tcPr>
            <w:tcW w:w="676" w:type="dxa"/>
            <w:vAlign w:val="top"/>
          </w:tcPr>
          <w:p w14:paraId="10328368">
            <w:pPr>
              <w:pStyle w:val="8"/>
              <w:spacing w:before="74" w:line="219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1"/>
                <w:szCs w:val="21"/>
              </w:rPr>
              <w:t>数量</w:t>
            </w:r>
          </w:p>
        </w:tc>
        <w:tc>
          <w:tcPr>
            <w:tcW w:w="733" w:type="dxa"/>
            <w:vAlign w:val="top"/>
          </w:tcPr>
          <w:p w14:paraId="00E3EC51">
            <w:pPr>
              <w:pStyle w:val="8"/>
              <w:spacing w:before="75" w:line="221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1"/>
                <w:sz w:val="21"/>
                <w:szCs w:val="21"/>
              </w:rPr>
              <w:t>占比</w:t>
            </w:r>
          </w:p>
        </w:tc>
      </w:tr>
      <w:tr w14:paraId="0CC90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4050A849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旅游学院</w:t>
            </w:r>
          </w:p>
        </w:tc>
        <w:tc>
          <w:tcPr>
            <w:tcW w:w="802" w:type="dxa"/>
            <w:vAlign w:val="top"/>
          </w:tcPr>
          <w:p w14:paraId="7CB6A368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top"/>
          </w:tcPr>
          <w:p w14:paraId="4EF410DA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vAlign w:val="top"/>
          </w:tcPr>
          <w:p w14:paraId="16845B2A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730" w:type="dxa"/>
            <w:vAlign w:val="top"/>
          </w:tcPr>
          <w:p w14:paraId="6696FD17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0" w:type="dxa"/>
            <w:vAlign w:val="top"/>
          </w:tcPr>
          <w:p w14:paraId="2B8E3AFF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802" w:type="dxa"/>
            <w:vAlign w:val="top"/>
          </w:tcPr>
          <w:p w14:paraId="3DD233A4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598AB9B2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6E8A79EE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3C8AF3F2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00E49FF5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2D35FAFC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A5FA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3840DCB8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802" w:type="dxa"/>
            <w:vAlign w:val="top"/>
          </w:tcPr>
          <w:p w14:paraId="1E6C5978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top"/>
          </w:tcPr>
          <w:p w14:paraId="7B676426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vAlign w:val="top"/>
          </w:tcPr>
          <w:p w14:paraId="371EEE1C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vAlign w:val="top"/>
          </w:tcPr>
          <w:p w14:paraId="0EF65CCD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0" w:type="dxa"/>
            <w:vAlign w:val="top"/>
          </w:tcPr>
          <w:p w14:paraId="6376DA27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3.6%</w:t>
            </w:r>
          </w:p>
        </w:tc>
        <w:tc>
          <w:tcPr>
            <w:tcW w:w="802" w:type="dxa"/>
            <w:vAlign w:val="top"/>
          </w:tcPr>
          <w:p w14:paraId="4E8A1B02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1D317DD1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77D7A888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28928EF0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4066CA67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6A9CD72A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8D8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02F1C9A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马克思主义学院</w:t>
            </w:r>
          </w:p>
        </w:tc>
        <w:tc>
          <w:tcPr>
            <w:tcW w:w="802" w:type="dxa"/>
            <w:vAlign w:val="top"/>
          </w:tcPr>
          <w:p w14:paraId="3FEB71AC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vAlign w:val="top"/>
          </w:tcPr>
          <w:p w14:paraId="27C88E86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vAlign w:val="top"/>
          </w:tcPr>
          <w:p w14:paraId="4F60C639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730" w:type="dxa"/>
            <w:vAlign w:val="top"/>
          </w:tcPr>
          <w:p w14:paraId="3117FAB4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0" w:type="dxa"/>
            <w:vAlign w:val="top"/>
          </w:tcPr>
          <w:p w14:paraId="586B217E">
            <w:pPr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5.4%</w:t>
            </w:r>
          </w:p>
        </w:tc>
        <w:tc>
          <w:tcPr>
            <w:tcW w:w="802" w:type="dxa"/>
            <w:vAlign w:val="top"/>
          </w:tcPr>
          <w:p w14:paraId="77FA5344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13AF85E9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5C189AEC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1B8EDCB6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3F9179C2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58A82F47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1DF8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5114A3B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802" w:type="dxa"/>
            <w:vAlign w:val="top"/>
          </w:tcPr>
          <w:p w14:paraId="4B76FADB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Align w:val="top"/>
          </w:tcPr>
          <w:p w14:paraId="7E133490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vAlign w:val="top"/>
          </w:tcPr>
          <w:p w14:paraId="27E8382F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vAlign w:val="top"/>
          </w:tcPr>
          <w:p w14:paraId="4396CC1A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0" w:type="dxa"/>
            <w:vAlign w:val="top"/>
          </w:tcPr>
          <w:p w14:paraId="5F88C6F7">
            <w:pPr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5.4%</w:t>
            </w:r>
          </w:p>
        </w:tc>
        <w:tc>
          <w:tcPr>
            <w:tcW w:w="802" w:type="dxa"/>
            <w:vAlign w:val="top"/>
          </w:tcPr>
          <w:p w14:paraId="65BB1515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08C396C9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5B06506C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2010ADE5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15B1C469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3969ED73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1529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71E38989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创意设计学院</w:t>
            </w:r>
          </w:p>
        </w:tc>
        <w:tc>
          <w:tcPr>
            <w:tcW w:w="802" w:type="dxa"/>
            <w:vAlign w:val="top"/>
          </w:tcPr>
          <w:p w14:paraId="59E9A29F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5" w:type="dxa"/>
            <w:vAlign w:val="top"/>
          </w:tcPr>
          <w:p w14:paraId="758E6FEC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vAlign w:val="top"/>
          </w:tcPr>
          <w:p w14:paraId="71EF0783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vAlign w:val="top"/>
          </w:tcPr>
          <w:p w14:paraId="083ACDE9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0" w:type="dxa"/>
            <w:vAlign w:val="top"/>
          </w:tcPr>
          <w:p w14:paraId="5FA5E4CC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802" w:type="dxa"/>
            <w:vAlign w:val="top"/>
          </w:tcPr>
          <w:p w14:paraId="0CFCAF83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3DE21540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4EE6FBCF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7C2D0035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396C280C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68087403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D74D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5E4E2DEF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民族学院</w:t>
            </w:r>
          </w:p>
        </w:tc>
        <w:tc>
          <w:tcPr>
            <w:tcW w:w="802" w:type="dxa"/>
            <w:vAlign w:val="top"/>
          </w:tcPr>
          <w:p w14:paraId="595AE9C9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65" w:type="dxa"/>
            <w:vAlign w:val="top"/>
          </w:tcPr>
          <w:p w14:paraId="753CC200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vAlign w:val="top"/>
          </w:tcPr>
          <w:p w14:paraId="2F2FCE24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5.4%</w:t>
            </w:r>
          </w:p>
        </w:tc>
        <w:tc>
          <w:tcPr>
            <w:tcW w:w="730" w:type="dxa"/>
            <w:vAlign w:val="top"/>
          </w:tcPr>
          <w:p w14:paraId="5FFA805F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0" w:type="dxa"/>
            <w:vAlign w:val="top"/>
          </w:tcPr>
          <w:p w14:paraId="2D62B638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7.1%</w:t>
            </w:r>
          </w:p>
        </w:tc>
        <w:tc>
          <w:tcPr>
            <w:tcW w:w="802" w:type="dxa"/>
            <w:vAlign w:val="top"/>
          </w:tcPr>
          <w:p w14:paraId="406940AF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0519CCA3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4C8BE7C3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01D7F51E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257BADC9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542F7D05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988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6899ACA0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人文社会科学学院</w:t>
            </w:r>
          </w:p>
        </w:tc>
        <w:tc>
          <w:tcPr>
            <w:tcW w:w="802" w:type="dxa"/>
            <w:vAlign w:val="top"/>
          </w:tcPr>
          <w:p w14:paraId="37F30B9B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vAlign w:val="top"/>
          </w:tcPr>
          <w:p w14:paraId="2C94609A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vAlign w:val="top"/>
          </w:tcPr>
          <w:p w14:paraId="70DE2E5A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vAlign w:val="top"/>
          </w:tcPr>
          <w:p w14:paraId="31B251DA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0" w:type="dxa"/>
            <w:vAlign w:val="top"/>
          </w:tcPr>
          <w:p w14:paraId="7260E99D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5.4%</w:t>
            </w:r>
          </w:p>
        </w:tc>
        <w:tc>
          <w:tcPr>
            <w:tcW w:w="802" w:type="dxa"/>
            <w:vAlign w:val="top"/>
          </w:tcPr>
          <w:p w14:paraId="2CF65BEC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7" w:type="dxa"/>
            <w:vAlign w:val="top"/>
          </w:tcPr>
          <w:p w14:paraId="07F6E2FF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782" w:type="dxa"/>
            <w:vAlign w:val="top"/>
          </w:tcPr>
          <w:p w14:paraId="3CDE791F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5AEB47CC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1DFAD17B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3B834424">
            <w:pPr>
              <w:pStyle w:val="8"/>
              <w:spacing w:before="184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4119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2339DBE5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>生态环境学院</w:t>
            </w:r>
          </w:p>
        </w:tc>
        <w:tc>
          <w:tcPr>
            <w:tcW w:w="802" w:type="dxa"/>
            <w:vAlign w:val="top"/>
          </w:tcPr>
          <w:p w14:paraId="239E35DB">
            <w:pPr>
              <w:pStyle w:val="8"/>
              <w:spacing w:before="113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65" w:type="dxa"/>
            <w:vAlign w:val="top"/>
          </w:tcPr>
          <w:p w14:paraId="08E43897">
            <w:pPr>
              <w:pStyle w:val="8"/>
              <w:spacing w:before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5" w:type="dxa"/>
            <w:vAlign w:val="top"/>
          </w:tcPr>
          <w:p w14:paraId="2E73DD2F">
            <w:pPr>
              <w:pStyle w:val="8"/>
              <w:spacing w:before="126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730" w:type="dxa"/>
            <w:vAlign w:val="top"/>
          </w:tcPr>
          <w:p w14:paraId="1A74947A">
            <w:pPr>
              <w:pStyle w:val="8"/>
              <w:spacing w:before="113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0" w:type="dxa"/>
            <w:vAlign w:val="top"/>
          </w:tcPr>
          <w:p w14:paraId="6F79ABE5">
            <w:pPr>
              <w:pStyle w:val="8"/>
              <w:spacing w:before="126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5.4%</w:t>
            </w:r>
          </w:p>
        </w:tc>
        <w:tc>
          <w:tcPr>
            <w:tcW w:w="802" w:type="dxa"/>
            <w:vAlign w:val="top"/>
          </w:tcPr>
          <w:p w14:paraId="2D24B6DB">
            <w:pPr>
              <w:pStyle w:val="8"/>
              <w:spacing w:before="203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17" w:type="dxa"/>
            <w:vAlign w:val="top"/>
          </w:tcPr>
          <w:p w14:paraId="212D4BB5">
            <w:pPr>
              <w:pStyle w:val="8"/>
              <w:spacing w:before="192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782" w:type="dxa"/>
            <w:vAlign w:val="top"/>
          </w:tcPr>
          <w:p w14:paraId="6CC2E621">
            <w:pPr>
              <w:pStyle w:val="8"/>
              <w:spacing w:before="192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3D70BE06">
            <w:pPr>
              <w:pStyle w:val="8"/>
              <w:spacing w:before="192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680F6D73">
            <w:pPr>
              <w:pStyle w:val="8"/>
              <w:spacing w:before="19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47215D81">
            <w:pPr>
              <w:pStyle w:val="8"/>
              <w:spacing w:before="19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8867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4C84314E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>食品科学与工程学院</w:t>
            </w:r>
          </w:p>
        </w:tc>
        <w:tc>
          <w:tcPr>
            <w:tcW w:w="802" w:type="dxa"/>
            <w:vAlign w:val="top"/>
          </w:tcPr>
          <w:p w14:paraId="7D97BC90">
            <w:pPr>
              <w:pStyle w:val="8"/>
              <w:spacing w:before="113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65" w:type="dxa"/>
            <w:vAlign w:val="top"/>
          </w:tcPr>
          <w:p w14:paraId="570C8313">
            <w:pPr>
              <w:pStyle w:val="8"/>
              <w:spacing w:before="11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5" w:type="dxa"/>
            <w:vAlign w:val="top"/>
          </w:tcPr>
          <w:p w14:paraId="3161A854">
            <w:pPr>
              <w:pStyle w:val="8"/>
              <w:spacing w:before="126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730" w:type="dxa"/>
            <w:vAlign w:val="top"/>
          </w:tcPr>
          <w:p w14:paraId="5C7EB627">
            <w:pPr>
              <w:pStyle w:val="8"/>
              <w:spacing w:before="113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0" w:type="dxa"/>
            <w:vAlign w:val="top"/>
          </w:tcPr>
          <w:p w14:paraId="23EE4E71">
            <w:pPr>
              <w:pStyle w:val="8"/>
              <w:spacing w:before="126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3.6%</w:t>
            </w:r>
          </w:p>
        </w:tc>
        <w:tc>
          <w:tcPr>
            <w:tcW w:w="802" w:type="dxa"/>
            <w:vAlign w:val="top"/>
          </w:tcPr>
          <w:p w14:paraId="3665C23A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04580632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47DF29FF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0462E4F2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059CE149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5140ACB2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E840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3FC3DFCA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>计算机科学与技术学院</w:t>
            </w:r>
          </w:p>
        </w:tc>
        <w:tc>
          <w:tcPr>
            <w:tcW w:w="802" w:type="dxa"/>
            <w:vAlign w:val="top"/>
          </w:tcPr>
          <w:p w14:paraId="1A013FAA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65" w:type="dxa"/>
            <w:vAlign w:val="top"/>
          </w:tcPr>
          <w:p w14:paraId="0810E10D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95" w:type="dxa"/>
            <w:vAlign w:val="top"/>
          </w:tcPr>
          <w:p w14:paraId="09582B63">
            <w:pPr>
              <w:pStyle w:val="8"/>
              <w:spacing w:before="118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3.6%</w:t>
            </w:r>
          </w:p>
        </w:tc>
        <w:tc>
          <w:tcPr>
            <w:tcW w:w="730" w:type="dxa"/>
            <w:vAlign w:val="top"/>
          </w:tcPr>
          <w:p w14:paraId="52CED6D4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0" w:type="dxa"/>
            <w:vAlign w:val="top"/>
          </w:tcPr>
          <w:p w14:paraId="3E4DD675">
            <w:pPr>
              <w:pStyle w:val="8"/>
              <w:spacing w:before="118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802" w:type="dxa"/>
            <w:vAlign w:val="top"/>
          </w:tcPr>
          <w:p w14:paraId="133CC9E4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112B2A8B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3F556939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078C1F54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65395C56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7445B0A2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BD3A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shd w:val="clear" w:color="auto" w:fill="auto"/>
            <w:vAlign w:val="top"/>
          </w:tcPr>
          <w:p w14:paraId="45F076B4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>理学院</w:t>
            </w:r>
          </w:p>
        </w:tc>
        <w:tc>
          <w:tcPr>
            <w:tcW w:w="802" w:type="dxa"/>
            <w:shd w:val="clear" w:color="auto" w:fill="auto"/>
            <w:vAlign w:val="top"/>
          </w:tcPr>
          <w:p w14:paraId="4D009D29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65" w:type="dxa"/>
            <w:shd w:val="clear" w:color="auto" w:fill="auto"/>
            <w:vAlign w:val="top"/>
          </w:tcPr>
          <w:p w14:paraId="16200BE6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95" w:type="dxa"/>
            <w:shd w:val="clear" w:color="auto" w:fill="auto"/>
            <w:vAlign w:val="top"/>
          </w:tcPr>
          <w:p w14:paraId="667FB44C">
            <w:pPr>
              <w:pStyle w:val="8"/>
              <w:spacing w:before="118"/>
              <w:jc w:val="center"/>
              <w:rPr>
                <w:rFonts w:hint="default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1.8%</w:t>
            </w:r>
          </w:p>
        </w:tc>
        <w:tc>
          <w:tcPr>
            <w:tcW w:w="730" w:type="dxa"/>
            <w:shd w:val="clear" w:color="auto" w:fill="auto"/>
            <w:vAlign w:val="top"/>
          </w:tcPr>
          <w:p w14:paraId="6C6B6D3D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589EFF0A">
            <w:pPr>
              <w:pStyle w:val="8"/>
              <w:spacing w:before="118"/>
              <w:jc w:val="center"/>
              <w:rPr>
                <w:rFonts w:hint="default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10.4%</w:t>
            </w:r>
          </w:p>
        </w:tc>
        <w:tc>
          <w:tcPr>
            <w:tcW w:w="802" w:type="dxa"/>
            <w:vAlign w:val="top"/>
          </w:tcPr>
          <w:p w14:paraId="0A736A9F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51BCC886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3130EC83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4F271AD9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3F2909B8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07C26D1E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4F3B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shd w:val="clear" w:color="auto" w:fill="auto"/>
            <w:vAlign w:val="top"/>
          </w:tcPr>
          <w:p w14:paraId="684B9BB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:lang w:eastAsia="zh-CN"/>
              </w:rPr>
              <w:t>大学生心理教育中心</w:t>
            </w:r>
          </w:p>
        </w:tc>
        <w:tc>
          <w:tcPr>
            <w:tcW w:w="802" w:type="dxa"/>
            <w:shd w:val="clear" w:color="auto" w:fill="auto"/>
            <w:vAlign w:val="top"/>
          </w:tcPr>
          <w:p w14:paraId="56A3751E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65" w:type="dxa"/>
            <w:shd w:val="clear" w:color="auto" w:fill="auto"/>
            <w:vAlign w:val="top"/>
          </w:tcPr>
          <w:p w14:paraId="23E45FBE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95" w:type="dxa"/>
            <w:shd w:val="clear" w:color="auto" w:fill="auto"/>
            <w:vAlign w:val="top"/>
          </w:tcPr>
          <w:p w14:paraId="6D5C857C">
            <w:pPr>
              <w:pStyle w:val="8"/>
              <w:spacing w:before="118"/>
              <w:jc w:val="center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0" w:type="dxa"/>
            <w:shd w:val="clear" w:color="auto" w:fill="auto"/>
            <w:vAlign w:val="top"/>
          </w:tcPr>
          <w:p w14:paraId="4E2EA657">
            <w:pPr>
              <w:pStyle w:val="8"/>
              <w:spacing w:before="105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12C37B57">
            <w:pPr>
              <w:pStyle w:val="8"/>
              <w:spacing w:before="118"/>
              <w:jc w:val="center"/>
              <w:rPr>
                <w:rFonts w:hint="default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1.8%</w:t>
            </w:r>
          </w:p>
        </w:tc>
        <w:tc>
          <w:tcPr>
            <w:tcW w:w="802" w:type="dxa"/>
            <w:vAlign w:val="top"/>
          </w:tcPr>
          <w:p w14:paraId="53BC2F86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37CD6BF7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2391C629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3C881F7A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76C6E7AB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2C62D6AA">
            <w:pPr>
              <w:pStyle w:val="8"/>
              <w:spacing w:before="184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AA8F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7BF34BC5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水产与生命学院</w:t>
            </w:r>
          </w:p>
        </w:tc>
        <w:tc>
          <w:tcPr>
            <w:tcW w:w="802" w:type="dxa"/>
            <w:vAlign w:val="top"/>
          </w:tcPr>
          <w:p w14:paraId="4D1D596B">
            <w:pPr>
              <w:pStyle w:val="8"/>
              <w:spacing w:before="101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vAlign w:val="top"/>
          </w:tcPr>
          <w:p w14:paraId="7DC3A0BA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vAlign w:val="top"/>
          </w:tcPr>
          <w:p w14:paraId="4D237AB9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vAlign w:val="top"/>
          </w:tcPr>
          <w:p w14:paraId="6E7261B8">
            <w:pPr>
              <w:pStyle w:val="8"/>
              <w:spacing w:before="101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0" w:type="dxa"/>
            <w:vAlign w:val="top"/>
          </w:tcPr>
          <w:p w14:paraId="7BA54FE0">
            <w:pPr>
              <w:pStyle w:val="8"/>
              <w:spacing w:before="124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8.9%</w:t>
            </w:r>
          </w:p>
        </w:tc>
        <w:tc>
          <w:tcPr>
            <w:tcW w:w="802" w:type="dxa"/>
            <w:vAlign w:val="top"/>
          </w:tcPr>
          <w:p w14:paraId="191D3663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40502C31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3DA56FCA">
            <w:pPr>
              <w:pStyle w:val="8"/>
              <w:spacing w:before="177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1667A875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1E0AE5F2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1D3135FF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0626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1E50B697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艺术学院</w:t>
            </w:r>
          </w:p>
        </w:tc>
        <w:tc>
          <w:tcPr>
            <w:tcW w:w="802" w:type="dxa"/>
            <w:vAlign w:val="top"/>
          </w:tcPr>
          <w:p w14:paraId="0F48231F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5" w:type="dxa"/>
            <w:vAlign w:val="top"/>
          </w:tcPr>
          <w:p w14:paraId="7A4932F9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5" w:type="dxa"/>
            <w:vAlign w:val="top"/>
          </w:tcPr>
          <w:p w14:paraId="6374DEB6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3.6%</w:t>
            </w:r>
          </w:p>
        </w:tc>
        <w:tc>
          <w:tcPr>
            <w:tcW w:w="730" w:type="dxa"/>
            <w:vAlign w:val="top"/>
          </w:tcPr>
          <w:p w14:paraId="15455603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0" w:type="dxa"/>
            <w:vAlign w:val="top"/>
          </w:tcPr>
          <w:p w14:paraId="48209C59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1.8%</w:t>
            </w:r>
          </w:p>
        </w:tc>
        <w:tc>
          <w:tcPr>
            <w:tcW w:w="802" w:type="dxa"/>
            <w:vAlign w:val="top"/>
          </w:tcPr>
          <w:p w14:paraId="0BA3478B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06BFD37B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1C7E138E">
            <w:pPr>
              <w:pStyle w:val="8"/>
              <w:spacing w:before="177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401EBB63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1B7C95DF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07825185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DFA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03ED208D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体育与健康学院</w:t>
            </w:r>
          </w:p>
        </w:tc>
        <w:tc>
          <w:tcPr>
            <w:tcW w:w="802" w:type="dxa"/>
            <w:vAlign w:val="top"/>
          </w:tcPr>
          <w:p w14:paraId="694F9D39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vAlign w:val="top"/>
          </w:tcPr>
          <w:p w14:paraId="508C7089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5" w:type="dxa"/>
            <w:vAlign w:val="top"/>
          </w:tcPr>
          <w:p w14:paraId="733BF486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0" w:type="dxa"/>
            <w:vAlign w:val="top"/>
          </w:tcPr>
          <w:p w14:paraId="6ECC588E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0" w:type="dxa"/>
            <w:vAlign w:val="top"/>
          </w:tcPr>
          <w:p w14:paraId="23E2B316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3.6%</w:t>
            </w:r>
          </w:p>
        </w:tc>
        <w:tc>
          <w:tcPr>
            <w:tcW w:w="802" w:type="dxa"/>
            <w:vAlign w:val="top"/>
          </w:tcPr>
          <w:p w14:paraId="66956670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2984D941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65D2F659">
            <w:pPr>
              <w:pStyle w:val="8"/>
              <w:spacing w:before="177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42DCBF63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15300B0C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772C4212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F30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shd w:val="clear" w:color="auto" w:fill="auto"/>
            <w:vAlign w:val="top"/>
          </w:tcPr>
          <w:p w14:paraId="1A293E3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国际学院</w:t>
            </w:r>
          </w:p>
        </w:tc>
        <w:tc>
          <w:tcPr>
            <w:tcW w:w="802" w:type="dxa"/>
            <w:shd w:val="clear" w:color="auto" w:fill="auto"/>
            <w:vAlign w:val="top"/>
          </w:tcPr>
          <w:p w14:paraId="783D2DC1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shd w:val="clear" w:color="auto" w:fill="auto"/>
            <w:vAlign w:val="top"/>
          </w:tcPr>
          <w:p w14:paraId="2D9E1816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5" w:type="dxa"/>
            <w:shd w:val="clear" w:color="auto" w:fill="auto"/>
            <w:vAlign w:val="top"/>
          </w:tcPr>
          <w:p w14:paraId="230DC1C2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1.8%</w:t>
            </w:r>
          </w:p>
        </w:tc>
        <w:tc>
          <w:tcPr>
            <w:tcW w:w="730" w:type="dxa"/>
            <w:shd w:val="clear" w:color="auto" w:fill="auto"/>
            <w:vAlign w:val="top"/>
          </w:tcPr>
          <w:p w14:paraId="3387180C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0" w:type="dxa"/>
            <w:shd w:val="clear" w:color="auto" w:fill="auto"/>
            <w:vAlign w:val="top"/>
          </w:tcPr>
          <w:p w14:paraId="458286F4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5.4%</w:t>
            </w:r>
          </w:p>
        </w:tc>
        <w:tc>
          <w:tcPr>
            <w:tcW w:w="802" w:type="dxa"/>
            <w:vAlign w:val="top"/>
          </w:tcPr>
          <w:p w14:paraId="16B86BFB">
            <w:pPr>
              <w:pStyle w:val="8"/>
              <w:spacing w:before="105" w:line="240" w:lineRule="auto"/>
              <w:jc w:val="center"/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vAlign w:val="top"/>
          </w:tcPr>
          <w:p w14:paraId="244DA40E">
            <w:pPr>
              <w:pStyle w:val="8"/>
              <w:spacing w:before="118" w:line="240" w:lineRule="auto"/>
              <w:jc w:val="center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2" w:type="dxa"/>
            <w:vAlign w:val="top"/>
          </w:tcPr>
          <w:p w14:paraId="68EFD979">
            <w:pPr>
              <w:pStyle w:val="8"/>
              <w:spacing w:before="177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646C1B4D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43CA1EFE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125A9DF9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10C4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68" w:type="dxa"/>
            <w:vAlign w:val="top"/>
          </w:tcPr>
          <w:p w14:paraId="435F8202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802" w:type="dxa"/>
            <w:vAlign w:val="top"/>
          </w:tcPr>
          <w:p w14:paraId="3EAA88FD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765" w:type="dxa"/>
            <w:vAlign w:val="top"/>
          </w:tcPr>
          <w:p w14:paraId="52E6B54D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95" w:type="dxa"/>
            <w:vAlign w:val="top"/>
          </w:tcPr>
          <w:p w14:paraId="4D538BD9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23.2%</w:t>
            </w:r>
          </w:p>
        </w:tc>
        <w:tc>
          <w:tcPr>
            <w:tcW w:w="730" w:type="dxa"/>
            <w:vAlign w:val="top"/>
          </w:tcPr>
          <w:p w14:paraId="67EC6663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70" w:type="dxa"/>
            <w:vAlign w:val="top"/>
          </w:tcPr>
          <w:p w14:paraId="323D9599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73.2%</w:t>
            </w:r>
          </w:p>
        </w:tc>
        <w:tc>
          <w:tcPr>
            <w:tcW w:w="802" w:type="dxa"/>
            <w:vAlign w:val="top"/>
          </w:tcPr>
          <w:p w14:paraId="4652FD54">
            <w:pPr>
              <w:pStyle w:val="8"/>
              <w:spacing w:before="105" w:line="240" w:lineRule="auto"/>
              <w:jc w:val="center"/>
              <w:rPr>
                <w:rFonts w:hint="default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4E9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7" w:type="dxa"/>
            <w:vAlign w:val="top"/>
          </w:tcPr>
          <w:p w14:paraId="33FF40F1">
            <w:pPr>
              <w:pStyle w:val="8"/>
              <w:spacing w:before="118" w:line="240" w:lineRule="auto"/>
              <w:jc w:val="center"/>
              <w:rPr>
                <w:rFonts w:hint="default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3.6%</w:t>
            </w:r>
          </w:p>
        </w:tc>
        <w:tc>
          <w:tcPr>
            <w:tcW w:w="782" w:type="dxa"/>
            <w:vAlign w:val="top"/>
          </w:tcPr>
          <w:p w14:paraId="1847D309">
            <w:pPr>
              <w:pStyle w:val="8"/>
              <w:spacing w:before="177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8" w:type="dxa"/>
            <w:vAlign w:val="top"/>
          </w:tcPr>
          <w:p w14:paraId="5B7DAC46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76" w:type="dxa"/>
            <w:vAlign w:val="top"/>
          </w:tcPr>
          <w:p w14:paraId="4B01D10A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3" w:type="dxa"/>
            <w:vAlign w:val="top"/>
          </w:tcPr>
          <w:p w14:paraId="1217A186">
            <w:pPr>
              <w:pStyle w:val="8"/>
              <w:spacing w:before="19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55DE8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（二）教育教学巡查情况</w:t>
      </w:r>
    </w:p>
    <w:p w14:paraId="39417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校级督导在第1-8周共巡查173节次，其中通过网络控制中心网络巡查109节次，实地巡查65节次，发现问题1节次。各学院巡查情况如下表2。</w:t>
      </w:r>
    </w:p>
    <w:p w14:paraId="6F7702E1">
      <w:pPr>
        <w:pStyle w:val="8"/>
        <w:spacing w:before="219" w:line="220" w:lineRule="auto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表2第1～8周教育教学巡查情况一览表</w:t>
      </w:r>
    </w:p>
    <w:tbl>
      <w:tblPr>
        <w:tblStyle w:val="9"/>
        <w:tblW w:w="8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9"/>
        <w:gridCol w:w="2107"/>
        <w:gridCol w:w="2194"/>
        <w:gridCol w:w="1958"/>
      </w:tblGrid>
      <w:tr w14:paraId="00EE4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55F022FF">
            <w:pPr>
              <w:pStyle w:val="8"/>
              <w:spacing w:before="219" w:line="220" w:lineRule="auto"/>
              <w:jc w:val="center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2107" w:type="dxa"/>
            <w:vAlign w:val="top"/>
          </w:tcPr>
          <w:p w14:paraId="12D19998">
            <w:pPr>
              <w:pStyle w:val="8"/>
              <w:spacing w:before="219" w:line="220" w:lineRule="auto"/>
              <w:jc w:val="center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巡查课程节次</w:t>
            </w:r>
          </w:p>
        </w:tc>
        <w:tc>
          <w:tcPr>
            <w:tcW w:w="2194" w:type="dxa"/>
            <w:vAlign w:val="top"/>
          </w:tcPr>
          <w:p w14:paraId="02EEA9FA">
            <w:pPr>
              <w:pStyle w:val="8"/>
              <w:spacing w:before="219" w:line="220" w:lineRule="auto"/>
              <w:jc w:val="center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发现问题数量</w:t>
            </w:r>
          </w:p>
        </w:tc>
        <w:tc>
          <w:tcPr>
            <w:tcW w:w="1958" w:type="dxa"/>
            <w:vAlign w:val="top"/>
          </w:tcPr>
          <w:p w14:paraId="3BCA5A70">
            <w:pPr>
              <w:pStyle w:val="8"/>
              <w:spacing w:before="219" w:line="220" w:lineRule="auto"/>
              <w:jc w:val="center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问题率（%）</w:t>
            </w:r>
          </w:p>
        </w:tc>
      </w:tr>
      <w:tr w14:paraId="39033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5E18F74B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海洋科学技术学院</w:t>
            </w:r>
          </w:p>
        </w:tc>
        <w:tc>
          <w:tcPr>
            <w:tcW w:w="2107" w:type="dxa"/>
            <w:vAlign w:val="top"/>
          </w:tcPr>
          <w:p w14:paraId="135BE7E2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4" w:type="dxa"/>
            <w:vAlign w:val="top"/>
          </w:tcPr>
          <w:p w14:paraId="07F66434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177A7B0C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AEC2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2E03767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水产与生命学院</w:t>
            </w:r>
          </w:p>
        </w:tc>
        <w:tc>
          <w:tcPr>
            <w:tcW w:w="2107" w:type="dxa"/>
            <w:vAlign w:val="top"/>
          </w:tcPr>
          <w:p w14:paraId="4636DBA9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94" w:type="dxa"/>
            <w:vAlign w:val="top"/>
          </w:tcPr>
          <w:p w14:paraId="35A16369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078E82AC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58AF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29FE81D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生态环境学院</w:t>
            </w:r>
          </w:p>
        </w:tc>
        <w:tc>
          <w:tcPr>
            <w:tcW w:w="2107" w:type="dxa"/>
            <w:vAlign w:val="top"/>
          </w:tcPr>
          <w:p w14:paraId="6A6BC156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4" w:type="dxa"/>
            <w:vAlign w:val="top"/>
          </w:tcPr>
          <w:p w14:paraId="591A70CF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3D42D03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10A3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335BC37A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食品科学与工程学院</w:t>
            </w:r>
          </w:p>
        </w:tc>
        <w:tc>
          <w:tcPr>
            <w:tcW w:w="2107" w:type="dxa"/>
            <w:vAlign w:val="top"/>
          </w:tcPr>
          <w:p w14:paraId="6E064561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4" w:type="dxa"/>
            <w:vAlign w:val="top"/>
          </w:tcPr>
          <w:p w14:paraId="3659D903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75D52384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88C1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095EC034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海洋信息工程学院</w:t>
            </w:r>
          </w:p>
        </w:tc>
        <w:tc>
          <w:tcPr>
            <w:tcW w:w="2107" w:type="dxa"/>
            <w:vAlign w:val="top"/>
          </w:tcPr>
          <w:p w14:paraId="37E34451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4" w:type="dxa"/>
            <w:vAlign w:val="top"/>
          </w:tcPr>
          <w:p w14:paraId="04AF9532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7BFCD72E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BB9D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014CC479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计算机科学与技术学院</w:t>
            </w:r>
          </w:p>
        </w:tc>
        <w:tc>
          <w:tcPr>
            <w:tcW w:w="2107" w:type="dxa"/>
            <w:vAlign w:val="top"/>
          </w:tcPr>
          <w:p w14:paraId="444F2FCB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94" w:type="dxa"/>
            <w:vAlign w:val="top"/>
          </w:tcPr>
          <w:p w14:paraId="529B7C15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2928617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4874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5BE83124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2107" w:type="dxa"/>
            <w:vAlign w:val="top"/>
          </w:tcPr>
          <w:p w14:paraId="37CA4849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4" w:type="dxa"/>
            <w:vAlign w:val="top"/>
          </w:tcPr>
          <w:p w14:paraId="27981E08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126242EB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F9B5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51F18A49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旅游学院</w:t>
            </w:r>
          </w:p>
        </w:tc>
        <w:tc>
          <w:tcPr>
            <w:tcW w:w="2107" w:type="dxa"/>
            <w:vAlign w:val="top"/>
          </w:tcPr>
          <w:p w14:paraId="267AC7DD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94" w:type="dxa"/>
            <w:vAlign w:val="top"/>
          </w:tcPr>
          <w:p w14:paraId="35125A13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6208383D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B6CB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32D41368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2107" w:type="dxa"/>
            <w:vAlign w:val="top"/>
          </w:tcPr>
          <w:p w14:paraId="6885E122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94" w:type="dxa"/>
            <w:vAlign w:val="top"/>
          </w:tcPr>
          <w:p w14:paraId="08DE7A22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167010B8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016B0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1AE4C857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人文社会科学学院</w:t>
            </w:r>
          </w:p>
        </w:tc>
        <w:tc>
          <w:tcPr>
            <w:tcW w:w="2107" w:type="dxa"/>
            <w:vAlign w:val="top"/>
          </w:tcPr>
          <w:p w14:paraId="160F5516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4" w:type="dxa"/>
            <w:vAlign w:val="top"/>
          </w:tcPr>
          <w:p w14:paraId="683FB49E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2D0196F9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AA10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7F6222E2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2107" w:type="dxa"/>
            <w:vAlign w:val="top"/>
          </w:tcPr>
          <w:p w14:paraId="40FFD2BE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4" w:type="dxa"/>
            <w:vAlign w:val="top"/>
          </w:tcPr>
          <w:p w14:paraId="6FC635EC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29B3C8A9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76EC2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4B914239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107" w:type="dxa"/>
            <w:vAlign w:val="top"/>
          </w:tcPr>
          <w:p w14:paraId="1F02B925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94" w:type="dxa"/>
            <w:vAlign w:val="top"/>
          </w:tcPr>
          <w:p w14:paraId="1FD3B5DD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0C1A42A3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5DA48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0B3EE7EE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2107" w:type="dxa"/>
            <w:vAlign w:val="top"/>
          </w:tcPr>
          <w:p w14:paraId="28633C1D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94" w:type="dxa"/>
            <w:vAlign w:val="top"/>
          </w:tcPr>
          <w:p w14:paraId="43B09B28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402671E7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C547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3AFF6445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创意设计学院</w:t>
            </w:r>
          </w:p>
        </w:tc>
        <w:tc>
          <w:tcPr>
            <w:tcW w:w="2107" w:type="dxa"/>
            <w:vAlign w:val="top"/>
          </w:tcPr>
          <w:p w14:paraId="097EAE05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94" w:type="dxa"/>
            <w:vAlign w:val="top"/>
          </w:tcPr>
          <w:p w14:paraId="47F0203B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0ACF5E5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57B2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2AFE41F1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体育与健康学院</w:t>
            </w:r>
          </w:p>
        </w:tc>
        <w:tc>
          <w:tcPr>
            <w:tcW w:w="2107" w:type="dxa"/>
            <w:vAlign w:val="top"/>
          </w:tcPr>
          <w:p w14:paraId="3E8A24CC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4" w:type="dxa"/>
            <w:vAlign w:val="top"/>
          </w:tcPr>
          <w:p w14:paraId="0D4C11C3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1A544A3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3BFF5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03E99027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民族学院</w:t>
            </w:r>
          </w:p>
        </w:tc>
        <w:tc>
          <w:tcPr>
            <w:tcW w:w="2107" w:type="dxa"/>
            <w:vAlign w:val="top"/>
          </w:tcPr>
          <w:p w14:paraId="69E357AE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94" w:type="dxa"/>
            <w:vAlign w:val="top"/>
          </w:tcPr>
          <w:p w14:paraId="026C9007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6D7012FC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6501C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16ABCE9F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国际学院</w:t>
            </w:r>
          </w:p>
        </w:tc>
        <w:tc>
          <w:tcPr>
            <w:tcW w:w="2107" w:type="dxa"/>
            <w:vAlign w:val="top"/>
          </w:tcPr>
          <w:p w14:paraId="17145FB4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94" w:type="dxa"/>
            <w:vAlign w:val="top"/>
          </w:tcPr>
          <w:p w14:paraId="367FAA50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5CFCCCAA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4D9B3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190E51AB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国际航海学院</w:t>
            </w:r>
          </w:p>
        </w:tc>
        <w:tc>
          <w:tcPr>
            <w:tcW w:w="2107" w:type="dxa"/>
            <w:vAlign w:val="top"/>
          </w:tcPr>
          <w:p w14:paraId="312892E9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4" w:type="dxa"/>
            <w:vAlign w:val="top"/>
          </w:tcPr>
          <w:p w14:paraId="1979BAA8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703624EC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1722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vAlign w:val="top"/>
          </w:tcPr>
          <w:p w14:paraId="6DD22F41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大学生心理健康中心</w:t>
            </w:r>
          </w:p>
        </w:tc>
        <w:tc>
          <w:tcPr>
            <w:tcW w:w="2107" w:type="dxa"/>
            <w:vAlign w:val="top"/>
          </w:tcPr>
          <w:p w14:paraId="7ACD13D6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4" w:type="dxa"/>
            <w:vAlign w:val="top"/>
          </w:tcPr>
          <w:p w14:paraId="2276926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10CFD555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</w:tr>
      <w:tr w14:paraId="2A2EE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shd w:val="clear" w:color="auto" w:fill="auto"/>
            <w:vAlign w:val="top"/>
          </w:tcPr>
          <w:p w14:paraId="5388183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就业办</w:t>
            </w:r>
          </w:p>
        </w:tc>
        <w:tc>
          <w:tcPr>
            <w:tcW w:w="2107" w:type="dxa"/>
            <w:shd w:val="clear" w:color="auto" w:fill="auto"/>
            <w:vAlign w:val="top"/>
          </w:tcPr>
          <w:p w14:paraId="4C10FF9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4" w:type="dxa"/>
            <w:shd w:val="clear" w:color="auto" w:fill="auto"/>
            <w:vAlign w:val="top"/>
          </w:tcPr>
          <w:p w14:paraId="18FB84AA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en-US"/>
              </w:rPr>
            </w:pPr>
          </w:p>
        </w:tc>
        <w:tc>
          <w:tcPr>
            <w:tcW w:w="1958" w:type="dxa"/>
            <w:shd w:val="clear" w:color="auto" w:fill="auto"/>
            <w:vAlign w:val="top"/>
          </w:tcPr>
          <w:p w14:paraId="63A72F2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en-US"/>
              </w:rPr>
            </w:pPr>
          </w:p>
        </w:tc>
      </w:tr>
      <w:tr w14:paraId="31C7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79" w:type="dxa"/>
            <w:shd w:val="clear" w:color="auto" w:fill="auto"/>
            <w:vAlign w:val="top"/>
          </w:tcPr>
          <w:p w14:paraId="3D7ECAE5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监控巡查</w:t>
            </w:r>
          </w:p>
        </w:tc>
        <w:tc>
          <w:tcPr>
            <w:tcW w:w="2107" w:type="dxa"/>
            <w:shd w:val="clear" w:color="auto" w:fill="auto"/>
            <w:vAlign w:val="top"/>
          </w:tcPr>
          <w:p w14:paraId="0C9B027A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94" w:type="dxa"/>
            <w:shd w:val="clear" w:color="auto" w:fill="auto"/>
            <w:vAlign w:val="top"/>
          </w:tcPr>
          <w:p w14:paraId="29CA10EC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1（教师上课迟到）</w:t>
            </w:r>
          </w:p>
        </w:tc>
        <w:tc>
          <w:tcPr>
            <w:tcW w:w="1958" w:type="dxa"/>
            <w:shd w:val="clear" w:color="auto" w:fill="auto"/>
            <w:vAlign w:val="top"/>
          </w:tcPr>
          <w:p w14:paraId="3C08D322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en-US"/>
              </w:rPr>
            </w:pPr>
          </w:p>
        </w:tc>
      </w:tr>
      <w:tr w14:paraId="15913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679" w:type="dxa"/>
            <w:shd w:val="clear" w:color="auto" w:fill="auto"/>
            <w:vAlign w:val="top"/>
          </w:tcPr>
          <w:p w14:paraId="0B98682A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107" w:type="dxa"/>
            <w:shd w:val="clear" w:color="auto" w:fill="auto"/>
            <w:vAlign w:val="top"/>
          </w:tcPr>
          <w:p w14:paraId="25F6D0C3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2194" w:type="dxa"/>
            <w:shd w:val="clear" w:color="auto" w:fill="auto"/>
            <w:vAlign w:val="top"/>
          </w:tcPr>
          <w:p w14:paraId="7F90B02F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8" w:type="dxa"/>
            <w:shd w:val="clear" w:color="auto" w:fill="auto"/>
            <w:vAlign w:val="top"/>
          </w:tcPr>
          <w:p w14:paraId="11DD5E2F">
            <w:pPr>
              <w:pStyle w:val="8"/>
              <w:spacing w:before="219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0.5%</w:t>
            </w:r>
          </w:p>
        </w:tc>
      </w:tr>
    </w:tbl>
    <w:p w14:paraId="290D3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</w:p>
    <w:p w14:paraId="5B4D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三、本期表扬教师</w:t>
      </w:r>
    </w:p>
    <w:p w14:paraId="1883A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在第1-8周课堂教学质量督查中，以下教师表现突出，提出表扬。详见表3。</w:t>
      </w:r>
    </w:p>
    <w:p w14:paraId="0FB0B8AB">
      <w:pPr>
        <w:pStyle w:val="8"/>
        <w:spacing w:before="219" w:line="220" w:lineRule="auto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表3  第1-8周表扬教师一览表</w:t>
      </w:r>
    </w:p>
    <w:tbl>
      <w:tblPr>
        <w:tblStyle w:val="9"/>
        <w:tblW w:w="89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660"/>
        <w:gridCol w:w="1730"/>
        <w:gridCol w:w="2250"/>
        <w:gridCol w:w="2573"/>
      </w:tblGrid>
      <w:tr w14:paraId="6EF48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758" w:type="dxa"/>
            <w:vAlign w:val="top"/>
          </w:tcPr>
          <w:p w14:paraId="33D843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60" w:type="dxa"/>
            <w:vAlign w:val="top"/>
          </w:tcPr>
          <w:p w14:paraId="2EBEC2D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开课单位</w:t>
            </w:r>
          </w:p>
        </w:tc>
        <w:tc>
          <w:tcPr>
            <w:tcW w:w="1730" w:type="dxa"/>
            <w:vAlign w:val="top"/>
          </w:tcPr>
          <w:p w14:paraId="4225C1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教师姓名</w:t>
            </w:r>
          </w:p>
          <w:p w14:paraId="760C42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（工号）</w:t>
            </w:r>
          </w:p>
        </w:tc>
        <w:tc>
          <w:tcPr>
            <w:tcW w:w="2250" w:type="dxa"/>
            <w:vAlign w:val="top"/>
          </w:tcPr>
          <w:p w14:paraId="37B032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授课时间、节次</w:t>
            </w:r>
          </w:p>
        </w:tc>
        <w:tc>
          <w:tcPr>
            <w:tcW w:w="2573" w:type="dxa"/>
            <w:vAlign w:val="top"/>
          </w:tcPr>
          <w:p w14:paraId="45D2E3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3"/>
                <w:sz w:val="24"/>
                <w:szCs w:val="24"/>
                <w:lang w:val="en-US" w:eastAsia="zh-CN"/>
              </w:rPr>
              <w:t>课程名称</w:t>
            </w:r>
          </w:p>
        </w:tc>
      </w:tr>
      <w:tr w14:paraId="2F151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4ED554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0" w:type="dxa"/>
            <w:vAlign w:val="top"/>
          </w:tcPr>
          <w:p w14:paraId="4647A9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730" w:type="dxa"/>
            <w:vAlign w:val="top"/>
          </w:tcPr>
          <w:p w14:paraId="0AB260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黄国干</w:t>
            </w:r>
          </w:p>
        </w:tc>
        <w:tc>
          <w:tcPr>
            <w:tcW w:w="2250" w:type="dxa"/>
            <w:vAlign w:val="top"/>
          </w:tcPr>
          <w:p w14:paraId="651565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2025年3月6日</w:t>
            </w:r>
          </w:p>
          <w:p w14:paraId="6DBAF9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第7节</w:t>
            </w:r>
          </w:p>
        </w:tc>
        <w:tc>
          <w:tcPr>
            <w:tcW w:w="2573" w:type="dxa"/>
            <w:vAlign w:val="top"/>
          </w:tcPr>
          <w:p w14:paraId="5C5E3A2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《马克思主义基本原理课程》</w:t>
            </w:r>
          </w:p>
        </w:tc>
      </w:tr>
      <w:tr w14:paraId="0CC5B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010CA3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0" w:type="dxa"/>
            <w:vAlign w:val="top"/>
          </w:tcPr>
          <w:p w14:paraId="6B07E53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旅游学院</w:t>
            </w:r>
          </w:p>
        </w:tc>
        <w:tc>
          <w:tcPr>
            <w:tcW w:w="1730" w:type="dxa"/>
            <w:vAlign w:val="top"/>
          </w:tcPr>
          <w:p w14:paraId="0F0023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于艳</w:t>
            </w:r>
          </w:p>
        </w:tc>
        <w:tc>
          <w:tcPr>
            <w:tcW w:w="2250" w:type="dxa"/>
            <w:vAlign w:val="top"/>
          </w:tcPr>
          <w:p w14:paraId="36912D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2025年3月7日</w:t>
            </w:r>
          </w:p>
          <w:p w14:paraId="38B708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第7节</w:t>
            </w:r>
          </w:p>
        </w:tc>
        <w:tc>
          <w:tcPr>
            <w:tcW w:w="2573" w:type="dxa"/>
            <w:vAlign w:val="top"/>
          </w:tcPr>
          <w:p w14:paraId="6CB1D1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《会展策划与管理》</w:t>
            </w:r>
          </w:p>
        </w:tc>
      </w:tr>
      <w:tr w14:paraId="30A56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7EC851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0" w:type="dxa"/>
            <w:vAlign w:val="top"/>
          </w:tcPr>
          <w:p w14:paraId="0B5BBF24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民族学院</w:t>
            </w:r>
          </w:p>
        </w:tc>
        <w:tc>
          <w:tcPr>
            <w:tcW w:w="1730" w:type="dxa"/>
            <w:vAlign w:val="top"/>
          </w:tcPr>
          <w:p w14:paraId="61A90DB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梁淑平</w:t>
            </w:r>
          </w:p>
        </w:tc>
        <w:tc>
          <w:tcPr>
            <w:tcW w:w="2250" w:type="dxa"/>
            <w:vAlign w:val="top"/>
          </w:tcPr>
          <w:p w14:paraId="63240C43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2025.2.20，第2节</w:t>
            </w:r>
          </w:p>
        </w:tc>
        <w:tc>
          <w:tcPr>
            <w:tcW w:w="2573" w:type="dxa"/>
            <w:vAlign w:val="top"/>
          </w:tcPr>
          <w:p w14:paraId="306BA57A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司法社会工作</w:t>
            </w:r>
          </w:p>
        </w:tc>
      </w:tr>
      <w:tr w14:paraId="5EFF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28B1A5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0" w:type="dxa"/>
            <w:vAlign w:val="top"/>
          </w:tcPr>
          <w:p w14:paraId="1525B62B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理学院</w:t>
            </w:r>
          </w:p>
        </w:tc>
        <w:tc>
          <w:tcPr>
            <w:tcW w:w="1730" w:type="dxa"/>
            <w:vAlign w:val="top"/>
          </w:tcPr>
          <w:p w14:paraId="61CA58D2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周秀梢</w:t>
            </w:r>
          </w:p>
        </w:tc>
        <w:tc>
          <w:tcPr>
            <w:tcW w:w="2250" w:type="dxa"/>
            <w:vAlign w:val="top"/>
          </w:tcPr>
          <w:p w14:paraId="21C2AA23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2025.3.4，第2节</w:t>
            </w:r>
          </w:p>
        </w:tc>
        <w:tc>
          <w:tcPr>
            <w:tcW w:w="2573" w:type="dxa"/>
            <w:vAlign w:val="top"/>
          </w:tcPr>
          <w:p w14:paraId="64D468A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有机化学实验B</w:t>
            </w:r>
          </w:p>
        </w:tc>
      </w:tr>
      <w:tr w14:paraId="320B4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4A9590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0" w:type="dxa"/>
            <w:vAlign w:val="top"/>
          </w:tcPr>
          <w:p w14:paraId="656F9233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计算机科学与技术学院</w:t>
            </w:r>
          </w:p>
        </w:tc>
        <w:tc>
          <w:tcPr>
            <w:tcW w:w="1730" w:type="dxa"/>
            <w:vAlign w:val="top"/>
          </w:tcPr>
          <w:p w14:paraId="56B857C2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彭擎宇</w:t>
            </w:r>
          </w:p>
        </w:tc>
        <w:tc>
          <w:tcPr>
            <w:tcW w:w="2250" w:type="dxa"/>
            <w:vAlign w:val="top"/>
          </w:tcPr>
          <w:p w14:paraId="251DFF0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2025.3.18，第3节</w:t>
            </w:r>
          </w:p>
        </w:tc>
        <w:tc>
          <w:tcPr>
            <w:tcW w:w="2573" w:type="dxa"/>
            <w:vAlign w:val="top"/>
          </w:tcPr>
          <w:p w14:paraId="61E96FB7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数据结构</w:t>
            </w:r>
          </w:p>
        </w:tc>
      </w:tr>
      <w:tr w14:paraId="371F7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47CB35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60" w:type="dxa"/>
            <w:vAlign w:val="top"/>
          </w:tcPr>
          <w:p w14:paraId="5605C8ED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食品学院</w:t>
            </w:r>
          </w:p>
        </w:tc>
        <w:tc>
          <w:tcPr>
            <w:tcW w:w="1730" w:type="dxa"/>
            <w:vAlign w:val="top"/>
          </w:tcPr>
          <w:p w14:paraId="3CE5D26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商文慧</w:t>
            </w:r>
          </w:p>
        </w:tc>
        <w:tc>
          <w:tcPr>
            <w:tcW w:w="2250" w:type="dxa"/>
            <w:vAlign w:val="top"/>
          </w:tcPr>
          <w:p w14:paraId="0AADB1FF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2025.3.24，第3节</w:t>
            </w:r>
          </w:p>
        </w:tc>
        <w:tc>
          <w:tcPr>
            <w:tcW w:w="2573" w:type="dxa"/>
            <w:vAlign w:val="top"/>
          </w:tcPr>
          <w:p w14:paraId="1166ABC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食品标准与法规</w:t>
            </w:r>
          </w:p>
        </w:tc>
      </w:tr>
      <w:tr w14:paraId="25E7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2715E3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0" w:type="dxa"/>
            <w:vAlign w:val="top"/>
          </w:tcPr>
          <w:p w14:paraId="2D7D33AE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生态环境学院</w:t>
            </w:r>
          </w:p>
        </w:tc>
        <w:tc>
          <w:tcPr>
            <w:tcW w:w="1730" w:type="dxa"/>
            <w:vAlign w:val="top"/>
          </w:tcPr>
          <w:p w14:paraId="59FDA5F4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曾映旭</w:t>
            </w:r>
          </w:p>
        </w:tc>
        <w:tc>
          <w:tcPr>
            <w:tcW w:w="2250" w:type="dxa"/>
            <w:vAlign w:val="top"/>
          </w:tcPr>
          <w:p w14:paraId="363F4203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2025.4.8，第3节</w:t>
            </w:r>
          </w:p>
        </w:tc>
        <w:tc>
          <w:tcPr>
            <w:tcW w:w="2573" w:type="dxa"/>
            <w:vAlign w:val="top"/>
          </w:tcPr>
          <w:p w14:paraId="5761EC5E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仪器分析</w:t>
            </w:r>
          </w:p>
        </w:tc>
      </w:tr>
      <w:tr w14:paraId="0C663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0DEB0D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0" w:type="dxa"/>
            <w:vAlign w:val="top"/>
          </w:tcPr>
          <w:p w14:paraId="73AFB6B1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计算机科学与技术学院</w:t>
            </w:r>
          </w:p>
        </w:tc>
        <w:tc>
          <w:tcPr>
            <w:tcW w:w="1730" w:type="dxa"/>
            <w:vAlign w:val="top"/>
          </w:tcPr>
          <w:p w14:paraId="39AF6F7A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吴淑婷</w:t>
            </w:r>
          </w:p>
        </w:tc>
        <w:tc>
          <w:tcPr>
            <w:tcW w:w="2250" w:type="dxa"/>
            <w:vAlign w:val="top"/>
          </w:tcPr>
          <w:p w14:paraId="7E5E95C6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2025.4.11，第2节</w:t>
            </w:r>
          </w:p>
        </w:tc>
        <w:tc>
          <w:tcPr>
            <w:tcW w:w="2573" w:type="dxa"/>
            <w:vAlign w:val="top"/>
          </w:tcPr>
          <w:p w14:paraId="4BCE72F0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计算机组成原理</w:t>
            </w:r>
          </w:p>
        </w:tc>
      </w:tr>
      <w:tr w14:paraId="7B18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8" w:type="dxa"/>
            <w:vAlign w:val="top"/>
          </w:tcPr>
          <w:p w14:paraId="4C1A0A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60" w:type="dxa"/>
            <w:vAlign w:val="top"/>
          </w:tcPr>
          <w:p w14:paraId="795D0D1F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国际学院</w:t>
            </w:r>
          </w:p>
        </w:tc>
        <w:tc>
          <w:tcPr>
            <w:tcW w:w="1730" w:type="dxa"/>
            <w:vAlign w:val="top"/>
          </w:tcPr>
          <w:p w14:paraId="4DAE3C4C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陈卓</w:t>
            </w:r>
          </w:p>
        </w:tc>
        <w:tc>
          <w:tcPr>
            <w:tcW w:w="2250" w:type="dxa"/>
            <w:vAlign w:val="top"/>
          </w:tcPr>
          <w:p w14:paraId="1517C4DF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2025.3.24第五节</w:t>
            </w:r>
          </w:p>
        </w:tc>
        <w:tc>
          <w:tcPr>
            <w:tcW w:w="2573" w:type="dxa"/>
            <w:vAlign w:val="top"/>
          </w:tcPr>
          <w:p w14:paraId="6CAA65D1">
            <w:pPr>
              <w:pStyle w:val="8"/>
              <w:spacing w:before="219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雅思阅读-2</w:t>
            </w:r>
          </w:p>
        </w:tc>
      </w:tr>
    </w:tbl>
    <w:p w14:paraId="1DDAB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四、存在问题及改进建议</w:t>
      </w:r>
    </w:p>
    <w:p w14:paraId="72955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（一）督导听课情况</w:t>
      </w:r>
    </w:p>
    <w:p w14:paraId="7E043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1.督导听课中发现的问题</w:t>
      </w:r>
    </w:p>
    <w:p w14:paraId="7BEB4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（1）师生互动不足：多数课堂仍为“教师讲、学生听”模式，缺乏提问、讨论等互动形式，学生参与度低；</w:t>
      </w:r>
    </w:p>
    <w:p w14:paraId="7AEA2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（2）课堂管理松散：学生玩手机、睡觉现象普遍，教师管理手段单一（仅语言提醒）；</w:t>
      </w:r>
    </w:p>
    <w:p w14:paraId="3AB42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（3）教学手段单一：PPT设计文字过多，板书利用不足，现代教学技术应用较少；</w:t>
      </w:r>
    </w:p>
    <w:p w14:paraId="1F982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（4）教材使用问题：部分学生无纸质教材，教师未严格要求；</w:t>
      </w:r>
    </w:p>
    <w:p w14:paraId="24009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（5）课程思政融入不足：思政元素嵌入专业课程的效果不理想。</w:t>
      </w:r>
    </w:p>
    <w:p w14:paraId="75A6E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督导听课问题的改进建议</w:t>
      </w:r>
    </w:p>
    <w:p w14:paraId="6196F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师生互动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建议教务处组织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教学专题培训，指导教师采用翻转课堂、小组讨论、随堂测验等多样化互动形式，鼓励教师利用“雨课堂”“学习通”等平台开展实时问答，将互动参与度纳入课程评价指标。</w:t>
      </w:r>
    </w:p>
    <w:p w14:paraId="7695B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强化课堂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督促教师关注后排学生秩序，灵活调整座位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，狠抓课堂教学纪律；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制定课堂纪律管理细则，明确禁止手机使用、睡觉等行为，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对迟到、吃早餐的学生采取通报批评或扣平时分等惩戒措施；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推行“无手机课堂”试点，增设手机收纳袋；建议学工处将课堂表现纳入学生综合测评。</w:t>
      </w:r>
    </w:p>
    <w:p w14:paraId="7CE067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优化教学手段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方式。优化PPT设计，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“文字+图表+案例”的课件标准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鼓励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教师使用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传统板书与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现代技术深度结合，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提升板书设计规范性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和吸引力；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增设智慧教室使用培训，鼓励应用虚拟仿真、微课等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AI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现代技术。</w:t>
      </w:r>
    </w:p>
    <w:p w14:paraId="06E80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规范教材使用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建立教材课前检查制度，要求教师通过拍照打卡等方式核验教材持有情况，对无教材学生提供电子版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电子辅助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明确教材为课程过程性评价必备材料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，规范教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征订行为，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将教材使用情况纳入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教师考核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 w14:paraId="2D837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深化课程思政建设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组织“专业课程思政案例库”建设，开展课程思政教学设计大赛，鼓励教师通过行业热点、科学家故事等自然融入思政元素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设立专项教改课题，支持思政与专业融合研究，定期举办示范课观摩活动。</w:t>
      </w:r>
    </w:p>
    <w:p w14:paraId="1222F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（二）教学巡查情况</w:t>
      </w:r>
    </w:p>
    <w:p w14:paraId="55F94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教学巡查中发现的问题</w:t>
      </w:r>
    </w:p>
    <w:p w14:paraId="4904C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（1）学生课堂纪律松散。后排学生玩手机、睡觉现象普遍，部分学生踩点迟到、带早餐进教室；教师对课堂纪律干预不足，学生座位分散、前排空置；</w:t>
      </w:r>
    </w:p>
    <w:p w14:paraId="2C131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（2）教学环境及场地不足。国际学院部分教室拥挤、桌椅不齐、卫生差；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《网球》《跳绳》等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体育课程场地不足；</w:t>
      </w:r>
    </w:p>
    <w:p w14:paraId="6C0D8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（3）教学设备支持不够。部分教师对教材持有情况关心不足，存在学生上课无教材现象。</w:t>
      </w:r>
    </w:p>
    <w:p w14:paraId="5D4A8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教学巡查问题的改进建议</w:t>
      </w:r>
    </w:p>
    <w:p w14:paraId="6BE7A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整顿学生纪律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严格考勤管理，对迟到3次以上学生取消平时成绩资格；设置教室入口监督岗，禁止带餐入内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推行“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前排就座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激励计划”，对主动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前排就座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学生给予平时分奖励，辅导员定期抽查课堂纪律。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开展学风建设活动，提高“前排率”和“抬头率”。</w:t>
      </w:r>
    </w:p>
    <w:p w14:paraId="06EC1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改善教学环境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。针对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国际学院教室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协调教务处优化排课，拆分超员班级；设立学生卫生值日制度，每日课后检查评分。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体育场地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不足问题，建议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错峰安排课程，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租用周边社会场馆；开发体能训练微课，分流理论与实践教学时段。</w:t>
      </w:r>
    </w:p>
    <w:p w14:paraId="01C85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加强教学支持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建立教材使用反馈机制，要求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教师在教务系统登记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情况，落实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名单，由学院统一督办补购。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增设教材咨询窗口，提供新旧教材对比表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将教材使用情况纳入院系教学评估指标。</w:t>
      </w:r>
    </w:p>
    <w:p w14:paraId="0D02F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</w:rPr>
        <w:t>四、师生访谈情况</w:t>
      </w:r>
    </w:p>
    <w:p w14:paraId="1BD3E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（一）教师反馈</w:t>
      </w:r>
    </w:p>
    <w:p w14:paraId="48BBE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1.部分教师认为“不强制征订教材”政策导致学生缺乏学习资料；</w:t>
      </w:r>
    </w:p>
    <w:p w14:paraId="15FED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2.新教师希望获得更多教学技能培训支持。</w:t>
      </w:r>
    </w:p>
    <w:p w14:paraId="2E51E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</w:rPr>
        <w:t>（二）学生反馈</w:t>
      </w:r>
    </w:p>
    <w:p w14:paraId="40CB0D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1.对互动性强、案例丰富的课程满意度较高（如《会展策划与管理》）；</w:t>
      </w:r>
    </w:p>
    <w:p w14:paraId="2C915B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2.后排学生反映课堂管理松散，易分心（如玩手机、刷视频）。</w:t>
      </w:r>
    </w:p>
    <w:p w14:paraId="29E4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/>
          <w:bCs/>
          <w:sz w:val="32"/>
          <w:szCs w:val="32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、后续工作</w:t>
      </w:r>
      <w:r>
        <w:rPr>
          <w:rFonts w:hint="default" w:ascii="黑体" w:hAnsi="黑体" w:eastAsia="黑体" w:cs="黑体"/>
          <w:b/>
          <w:bCs/>
          <w:sz w:val="32"/>
          <w:szCs w:val="32"/>
        </w:rPr>
        <w:t>计划</w:t>
      </w:r>
    </w:p>
    <w:p w14:paraId="4FBA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教学经验交流会，重点帮扶新教师；持续跟踪问题整改，结合二级学院督导强化专项检查。</w:t>
      </w:r>
    </w:p>
    <w:p w14:paraId="709AF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</w:p>
    <w:p w14:paraId="03EC3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eastAsia="zh-CN"/>
        </w:rPr>
      </w:pPr>
    </w:p>
    <w:p w14:paraId="15606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管理与评估办公室（督导办）</w:t>
      </w:r>
    </w:p>
    <w:p w14:paraId="23FFC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10日</w:t>
      </w:r>
    </w:p>
    <w:p w14:paraId="3C46A0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0041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53" w:leftChars="1368" w:hanging="1280" w:hangingChars="4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51B11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YWExZjdjODdmNWQyZTU4OGU4NDAwNDQ0M2RhZGEifQ=="/>
  </w:docVars>
  <w:rsids>
    <w:rsidRoot w:val="35D91A9C"/>
    <w:rsid w:val="002D269B"/>
    <w:rsid w:val="01CD1477"/>
    <w:rsid w:val="03E14DDE"/>
    <w:rsid w:val="077C5CB6"/>
    <w:rsid w:val="08F46583"/>
    <w:rsid w:val="0902043D"/>
    <w:rsid w:val="092A3778"/>
    <w:rsid w:val="0B0333C0"/>
    <w:rsid w:val="0BC71F3A"/>
    <w:rsid w:val="0BFE174A"/>
    <w:rsid w:val="0D9C676A"/>
    <w:rsid w:val="0DD979BE"/>
    <w:rsid w:val="0E105E2A"/>
    <w:rsid w:val="0E5434E9"/>
    <w:rsid w:val="0EB35145"/>
    <w:rsid w:val="0FDC60E7"/>
    <w:rsid w:val="0FF54858"/>
    <w:rsid w:val="100E1475"/>
    <w:rsid w:val="103703E5"/>
    <w:rsid w:val="109F5DA2"/>
    <w:rsid w:val="123F19F1"/>
    <w:rsid w:val="1336020D"/>
    <w:rsid w:val="142C7357"/>
    <w:rsid w:val="1656081A"/>
    <w:rsid w:val="1772012D"/>
    <w:rsid w:val="179764FD"/>
    <w:rsid w:val="183C6C1A"/>
    <w:rsid w:val="18A56B1C"/>
    <w:rsid w:val="19A90B8D"/>
    <w:rsid w:val="1CEB1412"/>
    <w:rsid w:val="1CF45FEC"/>
    <w:rsid w:val="1D210A3A"/>
    <w:rsid w:val="1D8B67FB"/>
    <w:rsid w:val="1E3A3AEC"/>
    <w:rsid w:val="1E786D7F"/>
    <w:rsid w:val="1EBD4792"/>
    <w:rsid w:val="1F971487"/>
    <w:rsid w:val="222F70DD"/>
    <w:rsid w:val="22FD2F48"/>
    <w:rsid w:val="231B5003"/>
    <w:rsid w:val="239B341C"/>
    <w:rsid w:val="23F12D0C"/>
    <w:rsid w:val="24194B00"/>
    <w:rsid w:val="25394DC0"/>
    <w:rsid w:val="26B455D4"/>
    <w:rsid w:val="282957E2"/>
    <w:rsid w:val="28335AC5"/>
    <w:rsid w:val="285C6DCA"/>
    <w:rsid w:val="29343210"/>
    <w:rsid w:val="29B21A20"/>
    <w:rsid w:val="29C4238D"/>
    <w:rsid w:val="2A4D6EDB"/>
    <w:rsid w:val="2AA276A6"/>
    <w:rsid w:val="2B3E0E4C"/>
    <w:rsid w:val="2B9757E9"/>
    <w:rsid w:val="2CE874D4"/>
    <w:rsid w:val="2E1F4CC1"/>
    <w:rsid w:val="2E7D7AA9"/>
    <w:rsid w:val="2FBC45F2"/>
    <w:rsid w:val="32B2576F"/>
    <w:rsid w:val="32D45CEA"/>
    <w:rsid w:val="344F1ED9"/>
    <w:rsid w:val="359C0322"/>
    <w:rsid w:val="35AF09B8"/>
    <w:rsid w:val="35D91A9C"/>
    <w:rsid w:val="36301896"/>
    <w:rsid w:val="3814321D"/>
    <w:rsid w:val="389820A0"/>
    <w:rsid w:val="38F31085"/>
    <w:rsid w:val="3B624050"/>
    <w:rsid w:val="3BA64AD4"/>
    <w:rsid w:val="3D653656"/>
    <w:rsid w:val="3DD31485"/>
    <w:rsid w:val="40750F19"/>
    <w:rsid w:val="40D35F6A"/>
    <w:rsid w:val="41161732"/>
    <w:rsid w:val="417B3F50"/>
    <w:rsid w:val="418161BC"/>
    <w:rsid w:val="442E088F"/>
    <w:rsid w:val="449A71A0"/>
    <w:rsid w:val="44C4618A"/>
    <w:rsid w:val="459B14D9"/>
    <w:rsid w:val="45A007E6"/>
    <w:rsid w:val="45C862BC"/>
    <w:rsid w:val="471C42F7"/>
    <w:rsid w:val="47332F94"/>
    <w:rsid w:val="48050DD4"/>
    <w:rsid w:val="48333FF5"/>
    <w:rsid w:val="4A5F6A03"/>
    <w:rsid w:val="4CDD7C2A"/>
    <w:rsid w:val="4D551EB6"/>
    <w:rsid w:val="4E6D1482"/>
    <w:rsid w:val="517B2107"/>
    <w:rsid w:val="51D174CE"/>
    <w:rsid w:val="53377434"/>
    <w:rsid w:val="53393308"/>
    <w:rsid w:val="56944858"/>
    <w:rsid w:val="56EA1067"/>
    <w:rsid w:val="58DF7706"/>
    <w:rsid w:val="5BC44808"/>
    <w:rsid w:val="5BD112A2"/>
    <w:rsid w:val="5C531CB7"/>
    <w:rsid w:val="5FBC1130"/>
    <w:rsid w:val="5FC403E3"/>
    <w:rsid w:val="60786613"/>
    <w:rsid w:val="65784E4E"/>
    <w:rsid w:val="661E1587"/>
    <w:rsid w:val="673E0EA0"/>
    <w:rsid w:val="6796399A"/>
    <w:rsid w:val="694D2DB0"/>
    <w:rsid w:val="6A18638D"/>
    <w:rsid w:val="6A2D5432"/>
    <w:rsid w:val="6AC75ADF"/>
    <w:rsid w:val="6B5765DF"/>
    <w:rsid w:val="6E531FEA"/>
    <w:rsid w:val="6F8E7823"/>
    <w:rsid w:val="70025BE3"/>
    <w:rsid w:val="702919D7"/>
    <w:rsid w:val="70525C4E"/>
    <w:rsid w:val="706301A3"/>
    <w:rsid w:val="70C34675"/>
    <w:rsid w:val="716F362A"/>
    <w:rsid w:val="72510CE7"/>
    <w:rsid w:val="72A9667D"/>
    <w:rsid w:val="72FA6ED8"/>
    <w:rsid w:val="740B53E2"/>
    <w:rsid w:val="74786927"/>
    <w:rsid w:val="760735A9"/>
    <w:rsid w:val="78C1745D"/>
    <w:rsid w:val="78C95383"/>
    <w:rsid w:val="7AA26F44"/>
    <w:rsid w:val="7E234E4E"/>
    <w:rsid w:val="7EEB17D0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80" w:after="18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3007</Words>
  <Characters>3285</Characters>
  <Lines>0</Lines>
  <Paragraphs>0</Paragraphs>
  <TotalTime>13</TotalTime>
  <ScaleCrop>false</ScaleCrop>
  <LinksUpToDate>false</LinksUpToDate>
  <CharactersWithSpaces>3289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2021-03-29T06:55:00Z</dcterms:created>
  <dc:creator>遥远</dc:creator>
  <cp:lastModifiedBy>三亚青鸟师伟超</cp:lastModifiedBy>
  <dcterms:modified xsi:type="dcterms:W3CDTF">2025-05-22T02:05:12Z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208878737035499D9D3D70813304B42D</vt:lpwstr>
  </property>
  <property fmtid="{D5CDD505-2E9C-101B-9397-08002B2CF9AE}" pid="4" name="KSOTemplateDocerSaveRecord">
    <vt:lpwstr>eyJoZGlkIjoiOGMyYjg1N2Q4MzgzZmU5OTM2ZjRmNTM4MzBjMjI3OTQiLCJ1c2VySWQiOiIzNzc0NjgwMTgifQ==</vt:lpwstr>
  </property>
</Properties>
</file>