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FEA27">
      <w:pPr>
        <w:jc w:val="center"/>
        <w:rPr>
          <w:rFonts w:hint="eastAsia" w:ascii="宋体" w:hAnsi="宋体" w:cs="宋体"/>
          <w:b/>
          <w:kern w:val="0"/>
          <w:sz w:val="36"/>
          <w:szCs w:val="36"/>
          <w:lang w:val="en-US" w:eastAsia="zh-CN"/>
        </w:rPr>
      </w:pPr>
      <w:r>
        <w:rPr>
          <w:rFonts w:hint="eastAsia" w:ascii="宋体" w:hAnsi="宋体" w:eastAsia="宋体" w:cs="宋体"/>
          <w:b/>
          <w:kern w:val="0"/>
          <w:sz w:val="36"/>
          <w:szCs w:val="36"/>
          <w:lang w:val="en-US" w:eastAsia="zh-CN"/>
        </w:rPr>
        <w:t>《</w:t>
      </w:r>
      <w:r>
        <w:rPr>
          <w:rFonts w:hint="eastAsia" w:ascii="宋体" w:hAnsi="宋体" w:cs="宋体"/>
          <w:b/>
          <w:kern w:val="0"/>
          <w:sz w:val="36"/>
          <w:szCs w:val="36"/>
          <w:lang w:val="en-US" w:eastAsia="zh-CN"/>
        </w:rPr>
        <w:t>植物生理学</w:t>
      </w:r>
      <w:r>
        <w:rPr>
          <w:rFonts w:hint="eastAsia" w:ascii="宋体" w:hAnsi="宋体" w:eastAsia="宋体" w:cs="宋体"/>
          <w:b/>
          <w:kern w:val="0"/>
          <w:sz w:val="36"/>
          <w:szCs w:val="36"/>
          <w:lang w:val="en-US" w:eastAsia="zh-CN"/>
        </w:rPr>
        <w:t>》智慧课程</w:t>
      </w:r>
      <w:r>
        <w:rPr>
          <w:rFonts w:hint="eastAsia" w:ascii="宋体" w:hAnsi="宋体" w:cs="宋体"/>
          <w:b/>
          <w:kern w:val="0"/>
          <w:sz w:val="36"/>
          <w:szCs w:val="36"/>
          <w:lang w:val="en-US" w:eastAsia="zh-CN"/>
        </w:rPr>
        <w:t>建设项目</w:t>
      </w:r>
    </w:p>
    <w:p w14:paraId="3096F0DD">
      <w:pPr>
        <w:jc w:val="center"/>
        <w:rPr>
          <w:rFonts w:hint="eastAsia" w:ascii="宋体" w:hAnsi="宋体" w:cs="宋体"/>
          <w:b/>
          <w:kern w:val="0"/>
          <w:sz w:val="36"/>
          <w:szCs w:val="36"/>
        </w:rPr>
      </w:pPr>
      <w:r>
        <w:rPr>
          <w:rFonts w:hint="eastAsia" w:ascii="宋体" w:hAnsi="宋体" w:cs="宋体"/>
          <w:b/>
          <w:kern w:val="0"/>
          <w:sz w:val="36"/>
          <w:szCs w:val="36"/>
          <w:lang w:val="en-US" w:eastAsia="zh-CN"/>
        </w:rPr>
        <w:t>比选</w:t>
      </w:r>
      <w:r>
        <w:rPr>
          <w:rFonts w:hint="eastAsia" w:ascii="宋体" w:hAnsi="宋体" w:cs="宋体"/>
          <w:b/>
          <w:kern w:val="0"/>
          <w:sz w:val="36"/>
          <w:szCs w:val="36"/>
        </w:rPr>
        <w:t>文件</w:t>
      </w:r>
    </w:p>
    <w:p w14:paraId="76DC818A">
      <w:pPr>
        <w:pStyle w:val="14"/>
        <w:spacing w:before="156" w:beforeLines="50" w:beforeAutospacing="0" w:after="0" w:afterAutospacing="0" w:line="375" w:lineRule="atLeast"/>
        <w:jc w:val="center"/>
        <w:rPr>
          <w:rFonts w:hint="eastAsia"/>
          <w:b/>
          <w:sz w:val="32"/>
          <w:szCs w:val="32"/>
        </w:rPr>
      </w:pPr>
      <w:r>
        <w:rPr>
          <w:rFonts w:hint="eastAsia"/>
          <w:b/>
          <w:sz w:val="32"/>
          <w:szCs w:val="32"/>
        </w:rPr>
        <w:t>第</w:t>
      </w:r>
      <w:r>
        <w:rPr>
          <w:rFonts w:hint="eastAsia"/>
          <w:b/>
          <w:sz w:val="32"/>
          <w:szCs w:val="32"/>
          <w:lang w:val="en-US" w:eastAsia="zh-CN"/>
        </w:rPr>
        <w:t>一</w:t>
      </w:r>
      <w:r>
        <w:rPr>
          <w:rFonts w:hint="eastAsia"/>
          <w:b/>
          <w:sz w:val="32"/>
          <w:szCs w:val="32"/>
        </w:rPr>
        <w:t>部分 采购需求</w:t>
      </w:r>
    </w:p>
    <w:p w14:paraId="0D35181C">
      <w:pPr>
        <w:spacing w:line="440" w:lineRule="exact"/>
        <w:rPr>
          <w:rFonts w:hint="eastAsia" w:ascii="宋体" w:hAnsi="宋体"/>
          <w:b/>
          <w:sz w:val="24"/>
        </w:rPr>
      </w:pPr>
      <w:r>
        <w:rPr>
          <w:rFonts w:hint="eastAsia" w:ascii="宋体" w:hAnsi="宋体"/>
          <w:b/>
          <w:sz w:val="24"/>
        </w:rPr>
        <w:t>一、采购需求</w:t>
      </w:r>
    </w:p>
    <w:tbl>
      <w:tblPr>
        <w:tblStyle w:val="17"/>
        <w:tblW w:w="4997" w:type="pct"/>
        <w:tblCellSpacing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15" w:type="dxa"/>
          <w:left w:w="15" w:type="dxa"/>
          <w:bottom w:w="15" w:type="dxa"/>
          <w:right w:w="15" w:type="dxa"/>
        </w:tblCellMar>
      </w:tblPr>
      <w:tblGrid>
        <w:gridCol w:w="782"/>
        <w:gridCol w:w="1575"/>
        <w:gridCol w:w="5493"/>
        <w:gridCol w:w="1095"/>
      </w:tblGrid>
      <w:tr w14:paraId="01195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CellSpacing w:w="0" w:type="dxa"/>
        </w:trPr>
        <w:tc>
          <w:tcPr>
            <w:tcW w:w="437" w:type="pct"/>
            <w:vAlign w:val="center"/>
          </w:tcPr>
          <w:p w14:paraId="0EAE3B93">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b/>
                <w:bCs/>
                <w:sz w:val="22"/>
                <w:szCs w:val="18"/>
              </w:rPr>
              <w:t>序号</w:t>
            </w:r>
          </w:p>
        </w:tc>
        <w:tc>
          <w:tcPr>
            <w:tcW w:w="880" w:type="pct"/>
            <w:vAlign w:val="center"/>
          </w:tcPr>
          <w:p w14:paraId="4D3040F5">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b/>
                <w:bCs/>
                <w:sz w:val="22"/>
                <w:szCs w:val="18"/>
              </w:rPr>
              <w:t>服务类别</w:t>
            </w:r>
          </w:p>
        </w:tc>
        <w:tc>
          <w:tcPr>
            <w:tcW w:w="3069" w:type="pct"/>
            <w:vAlign w:val="center"/>
          </w:tcPr>
          <w:p w14:paraId="4F38C694">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b/>
                <w:bCs/>
                <w:sz w:val="22"/>
                <w:szCs w:val="18"/>
              </w:rPr>
              <w:t>具体内容</w:t>
            </w:r>
          </w:p>
        </w:tc>
        <w:tc>
          <w:tcPr>
            <w:tcW w:w="612" w:type="pct"/>
            <w:vAlign w:val="center"/>
          </w:tcPr>
          <w:p w14:paraId="5026F1DC">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b/>
                <w:bCs/>
                <w:sz w:val="22"/>
                <w:szCs w:val="18"/>
              </w:rPr>
              <w:t>数量</w:t>
            </w:r>
          </w:p>
        </w:tc>
      </w:tr>
      <w:tr w14:paraId="22BDB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CellSpacing w:w="0" w:type="dxa"/>
        </w:trPr>
        <w:tc>
          <w:tcPr>
            <w:tcW w:w="437" w:type="pct"/>
            <w:vAlign w:val="center"/>
          </w:tcPr>
          <w:p w14:paraId="43A3240A">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（一）</w:t>
            </w:r>
          </w:p>
        </w:tc>
        <w:tc>
          <w:tcPr>
            <w:tcW w:w="880" w:type="pct"/>
            <w:vAlign w:val="center"/>
          </w:tcPr>
          <w:p w14:paraId="64AA757D">
            <w:pPr>
              <w:pStyle w:val="14"/>
              <w:spacing w:line="360" w:lineRule="auto"/>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2"/>
                <w:szCs w:val="18"/>
              </w:rPr>
              <w:t>智慧课程设计与</w:t>
            </w:r>
            <w:r>
              <w:rPr>
                <w:rFonts w:hint="eastAsia" w:ascii="微软雅黑" w:hAnsi="微软雅黑" w:eastAsia="微软雅黑" w:cs="微软雅黑"/>
                <w:sz w:val="22"/>
                <w:szCs w:val="18"/>
                <w:lang w:val="en-US" w:eastAsia="zh-CN"/>
              </w:rPr>
              <w:t>标准制定</w:t>
            </w:r>
          </w:p>
        </w:tc>
        <w:tc>
          <w:tcPr>
            <w:tcW w:w="3069" w:type="pct"/>
            <w:vAlign w:val="center"/>
          </w:tcPr>
          <w:p w14:paraId="7A6A2A40">
            <w:pPr>
              <w:pStyle w:val="14"/>
              <w:spacing w:line="360" w:lineRule="auto"/>
              <w:rPr>
                <w:rFonts w:hint="eastAsia" w:ascii="微软雅黑" w:hAnsi="微软雅黑" w:eastAsia="微软雅黑" w:cs="微软雅黑"/>
                <w:sz w:val="28"/>
                <w:szCs w:val="28"/>
                <w:lang w:val="en-US" w:eastAsia="zh-CN"/>
              </w:rPr>
            </w:pPr>
            <w:r>
              <w:rPr>
                <w:rFonts w:hint="eastAsia" w:ascii="微软雅黑" w:hAnsi="微软雅黑" w:eastAsia="微软雅黑" w:cs="微软雅黑"/>
                <w:sz w:val="22"/>
                <w:szCs w:val="18"/>
              </w:rPr>
              <w:t>1.智慧课程设计；2.</w:t>
            </w:r>
            <w:r>
              <w:rPr>
                <w:rFonts w:hint="eastAsia" w:ascii="微软雅黑" w:hAnsi="微软雅黑" w:eastAsia="微软雅黑" w:cs="微软雅黑"/>
                <w:sz w:val="22"/>
                <w:szCs w:val="18"/>
                <w:lang w:val="en-US" w:eastAsia="zh-CN"/>
              </w:rPr>
              <w:t>课程经理</w:t>
            </w:r>
            <w:r>
              <w:rPr>
                <w:rFonts w:hint="eastAsia" w:ascii="微软雅黑" w:hAnsi="微软雅黑" w:eastAsia="微软雅黑" w:cs="微软雅黑"/>
                <w:sz w:val="22"/>
                <w:szCs w:val="18"/>
              </w:rPr>
              <w:t>一对一课程</w:t>
            </w:r>
            <w:r>
              <w:rPr>
                <w:rFonts w:hint="eastAsia" w:ascii="微软雅黑" w:hAnsi="微软雅黑" w:eastAsia="微软雅黑" w:cs="微软雅黑"/>
                <w:sz w:val="22"/>
                <w:szCs w:val="18"/>
                <w:lang w:val="en-US" w:eastAsia="zh-CN"/>
              </w:rPr>
              <w:t>提供</w:t>
            </w:r>
            <w:r>
              <w:rPr>
                <w:rFonts w:hint="eastAsia" w:ascii="微软雅黑" w:hAnsi="微软雅黑" w:eastAsia="微软雅黑" w:cs="微软雅黑"/>
                <w:sz w:val="22"/>
                <w:szCs w:val="18"/>
              </w:rPr>
              <w:t>指导；3.同类课程对标调研与提质方案编制；4.课程目标分层拆解设计；5.产教融合、科教融汇课程内容重构；6.课程完整设计方案标准化交付；7.交付《课程知识图谱建设方案》（不少于3层知识点架构、不少于50个知识点节点）和《AI教学应用方案》</w:t>
            </w:r>
            <w:r>
              <w:rPr>
                <w:rFonts w:hint="eastAsia" w:ascii="微软雅黑" w:hAnsi="微软雅黑" w:eastAsia="微软雅黑" w:cs="微软雅黑"/>
                <w:sz w:val="22"/>
                <w:szCs w:val="18"/>
                <w:lang w:val="en-US" w:eastAsia="zh-CN"/>
              </w:rPr>
              <w:t>.</w:t>
            </w:r>
          </w:p>
        </w:tc>
        <w:tc>
          <w:tcPr>
            <w:tcW w:w="612" w:type="pct"/>
            <w:vAlign w:val="center"/>
          </w:tcPr>
          <w:p w14:paraId="55E3E464">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1套</w:t>
            </w:r>
          </w:p>
        </w:tc>
      </w:tr>
      <w:tr w14:paraId="13471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CellSpacing w:w="0" w:type="dxa"/>
        </w:trPr>
        <w:tc>
          <w:tcPr>
            <w:tcW w:w="437" w:type="pct"/>
            <w:vAlign w:val="center"/>
          </w:tcPr>
          <w:p w14:paraId="62FC30DC">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（二）</w:t>
            </w:r>
          </w:p>
        </w:tc>
        <w:tc>
          <w:tcPr>
            <w:tcW w:w="880" w:type="pct"/>
            <w:vAlign w:val="center"/>
          </w:tcPr>
          <w:p w14:paraId="7FEB425B">
            <w:pPr>
              <w:pStyle w:val="14"/>
              <w:spacing w:line="360" w:lineRule="auto"/>
              <w:rPr>
                <w:rFonts w:hint="eastAsia" w:ascii="微软雅黑" w:hAnsi="微软雅黑" w:eastAsia="微软雅黑" w:cs="微软雅黑"/>
                <w:sz w:val="28"/>
                <w:szCs w:val="28"/>
              </w:rPr>
            </w:pPr>
            <w:r>
              <w:rPr>
                <w:rFonts w:hint="eastAsia" w:ascii="微软雅黑" w:hAnsi="微软雅黑" w:eastAsia="微软雅黑" w:cs="微软雅黑"/>
                <w:sz w:val="22"/>
                <w:szCs w:val="18"/>
              </w:rPr>
              <w:t>课程专属AI环境搭建</w:t>
            </w:r>
          </w:p>
        </w:tc>
        <w:tc>
          <w:tcPr>
            <w:tcW w:w="3069" w:type="pct"/>
            <w:vAlign w:val="center"/>
          </w:tcPr>
          <w:p w14:paraId="7F5DA679">
            <w:pPr>
              <w:pStyle w:val="14"/>
              <w:spacing w:line="360" w:lineRule="auto"/>
              <w:rPr>
                <w:rFonts w:hint="default" w:ascii="微软雅黑" w:hAnsi="微软雅黑" w:eastAsia="微软雅黑" w:cs="微软雅黑"/>
                <w:sz w:val="28"/>
                <w:szCs w:val="28"/>
                <w:highlight w:val="none"/>
                <w:lang w:val="en-US" w:eastAsia="zh-CN"/>
              </w:rPr>
            </w:pPr>
            <w:r>
              <w:rPr>
                <w:rFonts w:hint="eastAsia" w:ascii="微软雅黑" w:hAnsi="微软雅黑" w:eastAsia="微软雅黑" w:cs="微软雅黑"/>
                <w:sz w:val="22"/>
                <w:szCs w:val="18"/>
                <w:highlight w:val="none"/>
              </w:rPr>
              <w:t>1.通用大语言模型对接；2.</w:t>
            </w:r>
            <w:r>
              <w:rPr>
                <w:rFonts w:hint="eastAsia" w:ascii="微软雅黑" w:hAnsi="微软雅黑" w:eastAsia="微软雅黑" w:cs="微软雅黑"/>
                <w:sz w:val="22"/>
                <w:szCs w:val="18"/>
                <w:highlight w:val="none"/>
                <w:lang w:val="en-US" w:eastAsia="zh-CN"/>
              </w:rPr>
              <w:t>★</w:t>
            </w:r>
            <w:r>
              <w:rPr>
                <w:rFonts w:hint="eastAsia" w:ascii="微软雅黑" w:hAnsi="微软雅黑" w:eastAsia="微软雅黑" w:cs="微软雅黑"/>
                <w:sz w:val="22"/>
                <w:szCs w:val="18"/>
                <w:highlight w:val="none"/>
              </w:rPr>
              <w:t>课程AI知识库建设、AI知识库资源</w:t>
            </w:r>
            <w:r>
              <w:rPr>
                <w:rFonts w:hint="eastAsia" w:ascii="微软雅黑" w:hAnsi="微软雅黑" w:eastAsia="微软雅黑" w:cs="微软雅黑"/>
                <w:sz w:val="22"/>
                <w:szCs w:val="18"/>
                <w:highlight w:val="none"/>
                <w:lang w:eastAsia="zh-CN"/>
              </w:rPr>
              <w:t>，</w:t>
            </w:r>
            <w:r>
              <w:rPr>
                <w:rFonts w:hint="eastAsia" w:ascii="微软雅黑" w:hAnsi="微软雅黑" w:eastAsia="微软雅黑" w:cs="微软雅黑"/>
                <w:sz w:val="22"/>
                <w:szCs w:val="18"/>
                <w:highlight w:val="none"/>
              </w:rPr>
              <w:t>平台须内置覆盖高校主要学科门类的AI知识库资源池，支持依据学校学科专业建设需求按需订阅、按需添加知识库内容，知识库内容体量需求</w:t>
            </w:r>
            <w:r>
              <w:rPr>
                <w:rFonts w:hint="eastAsia" w:ascii="微软雅黑" w:hAnsi="微软雅黑" w:eastAsia="微软雅黑" w:cs="微软雅黑"/>
                <w:sz w:val="22"/>
                <w:szCs w:val="18"/>
                <w:highlight w:val="none"/>
                <w:lang w:val="en-US" w:eastAsia="zh-CN"/>
              </w:rPr>
              <w:t>2000</w:t>
            </w:r>
            <w:r>
              <w:rPr>
                <w:rFonts w:hint="eastAsia" w:ascii="微软雅黑" w:hAnsi="微软雅黑" w:eastAsia="微软雅黑" w:cs="微软雅黑"/>
                <w:sz w:val="22"/>
                <w:szCs w:val="18"/>
                <w:highlight w:val="none"/>
              </w:rPr>
              <w:t>条以上；3.课程AI问答库建设；4.课程专属助教训练；5.课程学习助手开通</w:t>
            </w:r>
            <w:r>
              <w:rPr>
                <w:rFonts w:hint="eastAsia" w:ascii="微软雅黑" w:hAnsi="微软雅黑" w:eastAsia="微软雅黑" w:cs="微软雅黑"/>
                <w:sz w:val="22"/>
                <w:szCs w:val="18"/>
                <w:highlight w:val="none"/>
                <w:lang w:eastAsia="zh-CN"/>
              </w:rPr>
              <w:t>。</w:t>
            </w:r>
            <w:r>
              <w:rPr>
                <w:rFonts w:hint="eastAsia" w:ascii="微软雅黑" w:hAnsi="微软雅黑" w:eastAsia="微软雅黑" w:cs="微软雅黑"/>
                <w:sz w:val="22"/>
                <w:szCs w:val="18"/>
                <w:highlight w:val="none"/>
                <w:lang w:val="en-US" w:eastAsia="zh-CN"/>
              </w:rPr>
              <w:t>6.★</w:t>
            </w:r>
            <w:r>
              <w:rPr>
                <w:rFonts w:hint="eastAsia" w:ascii="微软雅黑" w:hAnsi="微软雅黑" w:eastAsia="微软雅黑" w:cs="微软雅黑"/>
                <w:sz w:val="22"/>
                <w:szCs w:val="18"/>
                <w:highlight w:val="none"/>
                <w:lang w:eastAsia="zh-CN"/>
              </w:rPr>
              <w:t>3D模型教学编辑器，支持3D模型教学资源的创建、编辑与交互学习，支持热点导航、</w:t>
            </w:r>
            <w:r>
              <w:rPr>
                <w:rFonts w:hint="eastAsia" w:ascii="微软雅黑" w:hAnsi="微软雅黑" w:eastAsia="微软雅黑" w:cs="微软雅黑"/>
                <w:sz w:val="22"/>
                <w:szCs w:val="18"/>
                <w:highlight w:val="none"/>
                <w:lang w:val="en-US" w:eastAsia="zh-CN"/>
              </w:rPr>
              <w:t>动画播放，直观展示工作原理、运动过程或形态变化。</w:t>
            </w:r>
          </w:p>
        </w:tc>
        <w:tc>
          <w:tcPr>
            <w:tcW w:w="612" w:type="pct"/>
            <w:vAlign w:val="center"/>
          </w:tcPr>
          <w:p w14:paraId="46C87541">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1套</w:t>
            </w:r>
          </w:p>
        </w:tc>
      </w:tr>
      <w:tr w14:paraId="5BBD9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CellSpacing w:w="0" w:type="dxa"/>
        </w:trPr>
        <w:tc>
          <w:tcPr>
            <w:tcW w:w="437" w:type="pct"/>
            <w:vAlign w:val="center"/>
          </w:tcPr>
          <w:p w14:paraId="2A50E281">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（三）</w:t>
            </w:r>
          </w:p>
        </w:tc>
        <w:tc>
          <w:tcPr>
            <w:tcW w:w="880" w:type="pct"/>
            <w:vAlign w:val="center"/>
          </w:tcPr>
          <w:p w14:paraId="7C0E2C14">
            <w:pPr>
              <w:pStyle w:val="14"/>
              <w:spacing w:line="360" w:lineRule="auto"/>
              <w:rPr>
                <w:rFonts w:hint="eastAsia" w:ascii="微软雅黑" w:hAnsi="微软雅黑" w:eastAsia="微软雅黑" w:cs="微软雅黑"/>
                <w:sz w:val="28"/>
                <w:szCs w:val="28"/>
              </w:rPr>
            </w:pPr>
            <w:r>
              <w:rPr>
                <w:rFonts w:hint="eastAsia" w:ascii="微软雅黑" w:hAnsi="微软雅黑" w:eastAsia="微软雅黑" w:cs="微软雅黑"/>
                <w:sz w:val="22"/>
                <w:szCs w:val="18"/>
              </w:rPr>
              <w:t>课程图谱建设服务</w:t>
            </w:r>
          </w:p>
        </w:tc>
        <w:tc>
          <w:tcPr>
            <w:tcW w:w="3069" w:type="pct"/>
            <w:vAlign w:val="center"/>
          </w:tcPr>
          <w:p w14:paraId="664F6009">
            <w:pPr>
              <w:pStyle w:val="14"/>
              <w:numPr>
                <w:ilvl w:val="0"/>
                <w:numId w:val="2"/>
              </w:numPr>
              <w:spacing w:line="360" w:lineRule="auto"/>
              <w:rPr>
                <w:rFonts w:hint="eastAsia" w:ascii="微软雅黑" w:hAnsi="微软雅黑" w:eastAsia="微软雅黑" w:cs="微软雅黑"/>
                <w:sz w:val="22"/>
                <w:szCs w:val="18"/>
                <w:highlight w:val="none"/>
                <w:lang w:val="en-US" w:eastAsia="zh-CN"/>
              </w:rPr>
            </w:pPr>
            <w:r>
              <w:rPr>
                <w:rFonts w:hint="eastAsia" w:ascii="微软雅黑" w:hAnsi="微软雅黑" w:eastAsia="微软雅黑" w:cs="微软雅黑"/>
                <w:sz w:val="22"/>
                <w:szCs w:val="18"/>
                <w:highlight w:val="none"/>
              </w:rPr>
              <w:t>课程图谱设计；2.知识图谱建设与应用；3.问题图谱建设与应用；4.课程思政图谱建设与应用；5.目标图谱建设；6.自定义图谱建设；</w:t>
            </w:r>
          </w:p>
          <w:p w14:paraId="28C822C7">
            <w:pPr>
              <w:pStyle w:val="14"/>
              <w:numPr>
                <w:ilvl w:val="0"/>
                <w:numId w:val="0"/>
              </w:numPr>
              <w:spacing w:line="360" w:lineRule="auto"/>
              <w:rPr>
                <w:rFonts w:hint="eastAsia" w:ascii="微软雅黑" w:hAnsi="微软雅黑" w:eastAsia="微软雅黑" w:cs="微软雅黑"/>
                <w:sz w:val="22"/>
                <w:szCs w:val="18"/>
                <w:highlight w:val="none"/>
                <w:lang w:val="en-US" w:eastAsia="zh-CN"/>
              </w:rPr>
            </w:pPr>
            <w:r>
              <w:rPr>
                <w:rFonts w:hint="eastAsia" w:ascii="微软雅黑" w:hAnsi="微软雅黑" w:eastAsia="微软雅黑" w:cs="微软雅黑"/>
                <w:sz w:val="22"/>
                <w:szCs w:val="18"/>
                <w:highlight w:val="none"/>
                <w:lang w:val="en-US" w:eastAsia="zh-CN"/>
              </w:rPr>
              <w:t>其中：1.★支持AI生成知识图谱、智能导入，支持同步其他课程知识图谱（全量或部分），支持课程章节一键转化生成知识图谱并自动进行资源关联，可根据课程性质选择合适的图谱形态进行编辑。</w:t>
            </w:r>
          </w:p>
          <w:p w14:paraId="26961C22">
            <w:pPr>
              <w:pStyle w:val="14"/>
              <w:numPr>
                <w:ilvl w:val="0"/>
                <w:numId w:val="0"/>
              </w:numPr>
              <w:spacing w:line="360" w:lineRule="auto"/>
              <w:ind w:firstLine="440" w:firstLineChars="200"/>
              <w:rPr>
                <w:rFonts w:hint="eastAsia" w:ascii="微软雅黑" w:hAnsi="微软雅黑" w:eastAsia="微软雅黑" w:cs="微软雅黑"/>
                <w:sz w:val="22"/>
                <w:szCs w:val="18"/>
                <w:highlight w:val="none"/>
                <w:lang w:val="en-US" w:eastAsia="zh-CN"/>
              </w:rPr>
            </w:pPr>
            <w:r>
              <w:rPr>
                <w:rFonts w:hint="eastAsia" w:ascii="微软雅黑" w:hAnsi="微软雅黑" w:eastAsia="微软雅黑" w:cs="微软雅黑"/>
                <w:sz w:val="22"/>
                <w:szCs w:val="18"/>
                <w:highlight w:val="none"/>
                <w:lang w:val="en-US" w:eastAsia="zh-CN"/>
              </w:rPr>
              <w:t>2.支持构建问题图谱，学生通过核心问题与子问题连接形成知识网络并与标准答案对比。支持知识点之间进行前置关系、后置关系、关联关系的设置，支持额外新增其他自定义关系；支持给知识点打标签，自定义标签内容，支持同一个知识点标记多个标签，具备为知识点设定重点、难点以及考点等标签的功能，同时支持用户自定义标签名称；支持知识点被赋予某一分类属性，包括事实性、概念性、程序性、元认知等。</w:t>
            </w:r>
          </w:p>
          <w:p w14:paraId="46BDE477">
            <w:pPr>
              <w:pStyle w:val="14"/>
              <w:numPr>
                <w:ilvl w:val="0"/>
                <w:numId w:val="0"/>
              </w:numPr>
              <w:spacing w:line="360" w:lineRule="auto"/>
              <w:ind w:firstLine="440" w:firstLineChars="200"/>
              <w:rPr>
                <w:rFonts w:hint="eastAsia" w:ascii="微软雅黑" w:hAnsi="微软雅黑" w:eastAsia="微软雅黑" w:cs="微软雅黑"/>
                <w:sz w:val="22"/>
                <w:szCs w:val="18"/>
                <w:highlight w:val="none"/>
                <w:lang w:val="en-US" w:eastAsia="zh-CN"/>
              </w:rPr>
            </w:pPr>
            <w:r>
              <w:rPr>
                <w:rFonts w:hint="eastAsia" w:ascii="微软雅黑" w:hAnsi="微软雅黑" w:eastAsia="微软雅黑" w:cs="微软雅黑"/>
                <w:sz w:val="22"/>
                <w:szCs w:val="18"/>
                <w:highlight w:val="none"/>
                <w:lang w:val="en-US" w:eastAsia="zh-CN"/>
              </w:rPr>
              <w:t>3.★图谱与任务引擎联结：支持知识图谱与任务引擎数据打通，系统根据项目ID自动从任务引擎拉取对应的任务分组和任务点数据，生成完整图谱。点击项目跳转任务列表学习页、点击任务跳转任务分组学习界面、点击任务点跳转任务点学习界面。</w:t>
            </w:r>
          </w:p>
          <w:p w14:paraId="6EB99C43">
            <w:pPr>
              <w:pStyle w:val="14"/>
              <w:numPr>
                <w:ilvl w:val="0"/>
                <w:numId w:val="0"/>
              </w:numPr>
              <w:spacing w:line="360" w:lineRule="auto"/>
              <w:ind w:firstLine="440" w:firstLineChars="200"/>
              <w:rPr>
                <w:rFonts w:hint="eastAsia" w:ascii="微软雅黑" w:hAnsi="微软雅黑" w:eastAsia="微软雅黑" w:cs="微软雅黑"/>
                <w:sz w:val="22"/>
                <w:szCs w:val="18"/>
                <w:highlight w:val="none"/>
                <w:lang w:val="en-US" w:eastAsia="zh-CN"/>
              </w:rPr>
            </w:pPr>
            <w:r>
              <w:rPr>
                <w:rFonts w:hint="eastAsia" w:ascii="微软雅黑" w:hAnsi="微软雅黑" w:eastAsia="微软雅黑" w:cs="微软雅黑"/>
                <w:sz w:val="22"/>
                <w:szCs w:val="18"/>
                <w:highlight w:val="none"/>
                <w:lang w:val="en-US" w:eastAsia="zh-CN"/>
              </w:rPr>
              <w:t>4.★支持以列表形式呈现与知识点相关联的多种资源类型，涵盖知识词条、学术期刊、图书、学术论著等。</w:t>
            </w:r>
          </w:p>
        </w:tc>
        <w:tc>
          <w:tcPr>
            <w:tcW w:w="612" w:type="pct"/>
            <w:vAlign w:val="center"/>
          </w:tcPr>
          <w:p w14:paraId="7DF283F7">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1套</w:t>
            </w:r>
          </w:p>
        </w:tc>
      </w:tr>
      <w:tr w14:paraId="45952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CellSpacing w:w="0" w:type="dxa"/>
        </w:trPr>
        <w:tc>
          <w:tcPr>
            <w:tcW w:w="437" w:type="pct"/>
            <w:vAlign w:val="center"/>
          </w:tcPr>
          <w:p w14:paraId="13BCB6D9">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（四）</w:t>
            </w:r>
          </w:p>
        </w:tc>
        <w:tc>
          <w:tcPr>
            <w:tcW w:w="880" w:type="pct"/>
            <w:vAlign w:val="center"/>
          </w:tcPr>
          <w:p w14:paraId="49BF5D20">
            <w:pPr>
              <w:pStyle w:val="14"/>
              <w:spacing w:line="360" w:lineRule="auto"/>
              <w:rPr>
                <w:rFonts w:hint="eastAsia" w:ascii="微软雅黑" w:hAnsi="微软雅黑" w:eastAsia="微软雅黑" w:cs="微软雅黑"/>
                <w:sz w:val="28"/>
                <w:szCs w:val="28"/>
              </w:rPr>
            </w:pPr>
            <w:r>
              <w:rPr>
                <w:rFonts w:hint="eastAsia" w:ascii="微软雅黑" w:hAnsi="微软雅黑" w:eastAsia="微软雅黑" w:cs="微软雅黑"/>
                <w:sz w:val="22"/>
                <w:szCs w:val="18"/>
              </w:rPr>
              <w:t>AI工作台教学应用</w:t>
            </w:r>
          </w:p>
        </w:tc>
        <w:tc>
          <w:tcPr>
            <w:tcW w:w="3069" w:type="pct"/>
            <w:vAlign w:val="center"/>
          </w:tcPr>
          <w:p w14:paraId="2E129E3E">
            <w:pPr>
              <w:pStyle w:val="14"/>
              <w:spacing w:line="360" w:lineRule="auto"/>
              <w:rPr>
                <w:rFonts w:hint="eastAsia" w:ascii="微软雅黑" w:hAnsi="微软雅黑" w:eastAsia="微软雅黑" w:cs="微软雅黑"/>
                <w:sz w:val="22"/>
                <w:szCs w:val="18"/>
                <w:highlight w:val="none"/>
                <w:lang w:val="en-US" w:eastAsia="zh-CN"/>
              </w:rPr>
            </w:pPr>
            <w:r>
              <w:rPr>
                <w:rFonts w:hint="eastAsia" w:ascii="微软雅黑" w:hAnsi="微软雅黑" w:eastAsia="微软雅黑" w:cs="微软雅黑"/>
                <w:sz w:val="22"/>
                <w:szCs w:val="18"/>
                <w:highlight w:val="none"/>
              </w:rPr>
              <w:fldChar w:fldCharType="begin"/>
            </w:r>
            <w:r>
              <w:rPr>
                <w:rFonts w:hint="eastAsia" w:ascii="微软雅黑" w:hAnsi="微软雅黑" w:eastAsia="微软雅黑" w:cs="微软雅黑"/>
                <w:sz w:val="22"/>
                <w:szCs w:val="18"/>
                <w:highlight w:val="none"/>
              </w:rPr>
              <w:instrText xml:space="preserve"> HYPERLINK "https://1.AI" \t "_blank" </w:instrText>
            </w:r>
            <w:r>
              <w:rPr>
                <w:rFonts w:hint="eastAsia" w:ascii="微软雅黑" w:hAnsi="微软雅黑" w:eastAsia="微软雅黑" w:cs="微软雅黑"/>
                <w:sz w:val="22"/>
                <w:szCs w:val="18"/>
                <w:highlight w:val="none"/>
              </w:rPr>
              <w:fldChar w:fldCharType="separate"/>
            </w:r>
            <w:r>
              <w:rPr>
                <w:rFonts w:hint="eastAsia" w:ascii="微软雅黑" w:hAnsi="微软雅黑" w:eastAsia="微软雅黑" w:cs="微软雅黑"/>
                <w:sz w:val="22"/>
                <w:szCs w:val="18"/>
                <w:highlight w:val="none"/>
              </w:rPr>
              <w:t>1.★</w:t>
            </w:r>
            <w:r>
              <w:rPr>
                <w:rFonts w:hint="eastAsia" w:ascii="微软雅黑" w:hAnsi="微软雅黑" w:eastAsia="微软雅黑" w:cs="微软雅黑"/>
                <w:sz w:val="22"/>
                <w:szCs w:val="18"/>
                <w:highlight w:val="none"/>
                <w:lang w:val="en-US" w:eastAsia="zh-CN"/>
              </w:rPr>
              <w:t>提供</w:t>
            </w:r>
            <w:r>
              <w:rPr>
                <w:rFonts w:hint="eastAsia" w:ascii="微软雅黑" w:hAnsi="微软雅黑" w:eastAsia="微软雅黑" w:cs="微软雅黑"/>
                <w:sz w:val="22"/>
                <w:szCs w:val="18"/>
                <w:highlight w:val="none"/>
              </w:rPr>
              <w:t>AI</w:t>
            </w:r>
            <w:r>
              <w:rPr>
                <w:rFonts w:hint="eastAsia" w:ascii="微软雅黑" w:hAnsi="微软雅黑" w:eastAsia="微软雅黑" w:cs="微软雅黑"/>
                <w:sz w:val="22"/>
                <w:szCs w:val="18"/>
                <w:highlight w:val="none"/>
              </w:rPr>
              <w:fldChar w:fldCharType="end"/>
            </w:r>
            <w:r>
              <w:rPr>
                <w:rFonts w:hint="eastAsia" w:ascii="微软雅黑" w:hAnsi="微软雅黑" w:eastAsia="微软雅黑" w:cs="微软雅黑"/>
                <w:sz w:val="22"/>
                <w:szCs w:val="18"/>
                <w:highlight w:val="none"/>
              </w:rPr>
              <w:t>教案</w:t>
            </w:r>
            <w:r>
              <w:rPr>
                <w:rFonts w:hint="eastAsia" w:ascii="微软雅黑" w:hAnsi="微软雅黑" w:eastAsia="微软雅黑" w:cs="微软雅黑"/>
                <w:sz w:val="22"/>
                <w:szCs w:val="18"/>
                <w:highlight w:val="none"/>
                <w:lang w:eastAsia="zh-CN"/>
              </w:rPr>
              <w:t>、</w:t>
            </w:r>
            <w:r>
              <w:rPr>
                <w:rFonts w:hint="eastAsia" w:ascii="微软雅黑" w:hAnsi="微软雅黑" w:eastAsia="微软雅黑" w:cs="微软雅黑"/>
                <w:sz w:val="22"/>
                <w:szCs w:val="18"/>
                <w:highlight w:val="none"/>
                <w:lang w:val="en-US" w:eastAsia="zh-CN"/>
              </w:rPr>
              <w:t>AI</w:t>
            </w:r>
            <w:r>
              <w:rPr>
                <w:rFonts w:hint="eastAsia" w:ascii="微软雅黑" w:hAnsi="微软雅黑" w:eastAsia="微软雅黑" w:cs="微软雅黑"/>
                <w:sz w:val="22"/>
                <w:szCs w:val="18"/>
                <w:highlight w:val="none"/>
              </w:rPr>
              <w:t>课件</w:t>
            </w:r>
            <w:r>
              <w:rPr>
                <w:rFonts w:hint="eastAsia" w:ascii="微软雅黑" w:hAnsi="微软雅黑" w:eastAsia="微软雅黑" w:cs="微软雅黑"/>
                <w:sz w:val="22"/>
                <w:szCs w:val="18"/>
                <w:highlight w:val="none"/>
                <w:lang w:eastAsia="zh-CN"/>
              </w:rPr>
              <w:t>、</w:t>
            </w:r>
            <w:r>
              <w:rPr>
                <w:rFonts w:hint="eastAsia" w:ascii="微软雅黑" w:hAnsi="微软雅黑" w:eastAsia="微软雅黑" w:cs="微软雅黑"/>
                <w:sz w:val="22"/>
                <w:szCs w:val="18"/>
                <w:highlight w:val="none"/>
                <w:lang w:val="en-US" w:eastAsia="zh-CN"/>
              </w:rPr>
              <w:t>AI</w:t>
            </w:r>
            <w:r>
              <w:rPr>
                <w:rFonts w:hint="eastAsia" w:ascii="微软雅黑" w:hAnsi="微软雅黑" w:eastAsia="微软雅黑" w:cs="微软雅黑"/>
                <w:sz w:val="22"/>
                <w:szCs w:val="18"/>
                <w:highlight w:val="none"/>
              </w:rPr>
              <w:t>写作</w:t>
            </w:r>
            <w:r>
              <w:rPr>
                <w:rFonts w:hint="eastAsia" w:ascii="微软雅黑" w:hAnsi="微软雅黑" w:eastAsia="微软雅黑" w:cs="微软雅黑"/>
                <w:sz w:val="22"/>
                <w:szCs w:val="18"/>
                <w:highlight w:val="none"/>
                <w:lang w:val="en-US" w:eastAsia="zh-CN"/>
              </w:rPr>
              <w:t>等多样化AI工具实践包。</w:t>
            </w:r>
          </w:p>
          <w:p w14:paraId="323EE7A9">
            <w:pPr>
              <w:pStyle w:val="14"/>
              <w:numPr>
                <w:ilvl w:val="0"/>
                <w:numId w:val="2"/>
              </w:numPr>
              <w:spacing w:line="360" w:lineRule="auto"/>
              <w:ind w:left="0" w:leftChars="0" w:firstLine="0" w:firstLineChars="0"/>
              <w:rPr>
                <w:rFonts w:hint="eastAsia" w:ascii="微软雅黑" w:hAnsi="微软雅黑" w:eastAsia="微软雅黑" w:cs="微软雅黑"/>
                <w:sz w:val="22"/>
                <w:szCs w:val="18"/>
                <w:highlight w:val="none"/>
                <w:lang w:val="en-US" w:eastAsia="zh-CN"/>
              </w:rPr>
            </w:pPr>
            <w:r>
              <w:rPr>
                <w:rFonts w:hint="eastAsia" w:ascii="微软雅黑" w:hAnsi="微软雅黑" w:eastAsia="微软雅黑" w:cs="微软雅黑"/>
                <w:sz w:val="22"/>
                <w:szCs w:val="18"/>
                <w:highlight w:val="none"/>
                <w:lang w:val="en-US" w:eastAsia="zh-CN"/>
              </w:rPr>
              <w:t>配备AI实践综合系统，支持AI实践任务类型（情景对话、上传作品、思维阶梯、口语通练、代码编辑、思辨讨论等）；语言类场景支持英日法德西俄等多语种对话跟读及发音分析；答题场景支持AI自动生成试题并逐步引导补全维度，生成学习质量评估报告。</w:t>
            </w:r>
          </w:p>
          <w:p w14:paraId="7EDFA1B7">
            <w:pPr>
              <w:pStyle w:val="14"/>
              <w:numPr>
                <w:ilvl w:val="0"/>
                <w:numId w:val="2"/>
              </w:numPr>
              <w:spacing w:line="360" w:lineRule="auto"/>
              <w:ind w:left="0" w:leftChars="0" w:firstLine="0" w:firstLineChars="0"/>
              <w:rPr>
                <w:rFonts w:hint="default" w:ascii="微软雅黑" w:hAnsi="微软雅黑" w:eastAsia="微软雅黑" w:cs="微软雅黑"/>
                <w:sz w:val="22"/>
                <w:szCs w:val="18"/>
                <w:highlight w:val="none"/>
                <w:lang w:val="en-US" w:eastAsia="zh-CN"/>
              </w:rPr>
            </w:pPr>
            <w:r>
              <w:rPr>
                <w:rFonts w:hint="default" w:ascii="微软雅黑" w:hAnsi="微软雅黑" w:eastAsia="微软雅黑" w:cs="微软雅黑"/>
                <w:sz w:val="22"/>
                <w:szCs w:val="18"/>
                <w:highlight w:val="none"/>
                <w:lang w:val="en-US" w:eastAsia="zh-CN"/>
              </w:rPr>
              <w:t>★思维阶梯任务：思维阶梯是一种层层递进的引导式学习任务设计方式，围绕一个核心问题，支持教师预设多个认知维度，学生需逐步作答、逐层推进，答对当前层级的问题后才能解锁下一层</w:t>
            </w:r>
            <w:r>
              <w:rPr>
                <w:rFonts w:hint="eastAsia" w:ascii="微软雅黑" w:hAnsi="微软雅黑" w:eastAsia="微软雅黑" w:cs="微软雅黑"/>
                <w:sz w:val="22"/>
                <w:szCs w:val="18"/>
                <w:highlight w:val="none"/>
                <w:lang w:val="en-US" w:eastAsia="zh-CN"/>
              </w:rPr>
              <w:t>。</w:t>
            </w:r>
          </w:p>
        </w:tc>
        <w:tc>
          <w:tcPr>
            <w:tcW w:w="612" w:type="pct"/>
            <w:vAlign w:val="center"/>
          </w:tcPr>
          <w:p w14:paraId="22C047F4">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1套</w:t>
            </w:r>
          </w:p>
        </w:tc>
      </w:tr>
      <w:tr w14:paraId="7BAF6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CellSpacing w:w="0" w:type="dxa"/>
        </w:trPr>
        <w:tc>
          <w:tcPr>
            <w:tcW w:w="437" w:type="pct"/>
            <w:vAlign w:val="center"/>
          </w:tcPr>
          <w:p w14:paraId="05D01CC7">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（五）</w:t>
            </w:r>
          </w:p>
        </w:tc>
        <w:tc>
          <w:tcPr>
            <w:tcW w:w="880" w:type="pct"/>
            <w:vAlign w:val="center"/>
          </w:tcPr>
          <w:p w14:paraId="1BECA8A1">
            <w:pPr>
              <w:pStyle w:val="14"/>
              <w:spacing w:line="360" w:lineRule="auto"/>
              <w:rPr>
                <w:rFonts w:hint="eastAsia" w:ascii="微软雅黑" w:hAnsi="微软雅黑" w:eastAsia="微软雅黑" w:cs="微软雅黑"/>
                <w:sz w:val="28"/>
                <w:szCs w:val="28"/>
              </w:rPr>
            </w:pPr>
            <w:r>
              <w:rPr>
                <w:rFonts w:hint="eastAsia" w:ascii="微软雅黑" w:hAnsi="微软雅黑" w:eastAsia="微软雅黑" w:cs="微软雅黑"/>
                <w:sz w:val="22"/>
                <w:szCs w:val="18"/>
              </w:rPr>
              <w:t>个性化智能体开发</w:t>
            </w:r>
          </w:p>
        </w:tc>
        <w:tc>
          <w:tcPr>
            <w:tcW w:w="3069" w:type="pct"/>
            <w:vAlign w:val="center"/>
          </w:tcPr>
          <w:p w14:paraId="610DF404">
            <w:pPr>
              <w:pStyle w:val="14"/>
              <w:spacing w:line="360" w:lineRule="auto"/>
              <w:rPr>
                <w:rFonts w:hint="eastAsia" w:ascii="微软雅黑" w:hAnsi="微软雅黑" w:eastAsia="微软雅黑" w:cs="微软雅黑"/>
                <w:sz w:val="28"/>
                <w:szCs w:val="28"/>
                <w:highlight w:val="none"/>
              </w:rPr>
            </w:pPr>
            <w:r>
              <w:rPr>
                <w:rFonts w:hint="eastAsia" w:ascii="微软雅黑" w:hAnsi="微软雅黑" w:eastAsia="微软雅黑" w:cs="微软雅黑"/>
                <w:sz w:val="22"/>
                <w:szCs w:val="18"/>
                <w:highlight w:val="none"/>
                <w:lang w:val="en-US" w:eastAsia="zh-CN"/>
              </w:rPr>
              <w:t>1.</w:t>
            </w:r>
            <w:r>
              <w:rPr>
                <w:rFonts w:hint="eastAsia" w:ascii="微软雅黑" w:hAnsi="微软雅黑" w:eastAsia="微软雅黑" w:cs="微软雅黑"/>
                <w:sz w:val="22"/>
                <w:szCs w:val="18"/>
                <w:highlight w:val="none"/>
              </w:rPr>
              <w:t>★任务智能体支持意图识别分类，理解需求，智能体自主决定调用哪些技能；支持技能快捷选择，支持PPT、网站、深度研究和博客内置技能的调用，也支持用户从技能广场添加技能至首页应用；支持查看技能调用全过程，包括大模型思考过程、任务列表、技能和工具调用</w:t>
            </w:r>
          </w:p>
        </w:tc>
        <w:tc>
          <w:tcPr>
            <w:tcW w:w="612" w:type="pct"/>
            <w:vAlign w:val="center"/>
          </w:tcPr>
          <w:p w14:paraId="6F571AE3">
            <w:pPr>
              <w:pStyle w:val="14"/>
              <w:spacing w:line="360" w:lineRule="auto"/>
              <w:jc w:val="center"/>
              <w:rPr>
                <w:rFonts w:hint="default" w:ascii="微软雅黑" w:hAnsi="微软雅黑" w:eastAsia="微软雅黑" w:cs="微软雅黑"/>
                <w:sz w:val="28"/>
                <w:szCs w:val="28"/>
                <w:lang w:val="en-US" w:eastAsia="zh-CN"/>
              </w:rPr>
            </w:pPr>
            <w:r>
              <w:rPr>
                <w:rFonts w:hint="eastAsia" w:ascii="微软雅黑" w:hAnsi="微软雅黑" w:eastAsia="微软雅黑" w:cs="微软雅黑"/>
                <w:sz w:val="28"/>
                <w:szCs w:val="28"/>
                <w:lang w:val="en-US" w:eastAsia="zh-CN"/>
              </w:rPr>
              <w:t>1个</w:t>
            </w:r>
          </w:p>
        </w:tc>
      </w:tr>
      <w:tr w14:paraId="50AA4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CellSpacing w:w="0" w:type="dxa"/>
        </w:trPr>
        <w:tc>
          <w:tcPr>
            <w:tcW w:w="437" w:type="pct"/>
            <w:vAlign w:val="center"/>
          </w:tcPr>
          <w:p w14:paraId="129110AA">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w:t>
            </w:r>
            <w:r>
              <w:rPr>
                <w:rFonts w:hint="eastAsia" w:ascii="微软雅黑" w:hAnsi="微软雅黑" w:eastAsia="微软雅黑" w:cs="微软雅黑"/>
                <w:sz w:val="22"/>
                <w:szCs w:val="18"/>
                <w:lang w:val="en-US" w:eastAsia="zh-CN"/>
              </w:rPr>
              <w:t>六</w:t>
            </w:r>
            <w:r>
              <w:rPr>
                <w:rFonts w:hint="eastAsia" w:ascii="微软雅黑" w:hAnsi="微软雅黑" w:eastAsia="微软雅黑" w:cs="微软雅黑"/>
                <w:sz w:val="22"/>
                <w:szCs w:val="18"/>
              </w:rPr>
              <w:t>）</w:t>
            </w:r>
          </w:p>
        </w:tc>
        <w:tc>
          <w:tcPr>
            <w:tcW w:w="880" w:type="pct"/>
            <w:vAlign w:val="center"/>
          </w:tcPr>
          <w:p w14:paraId="6239119D">
            <w:pPr>
              <w:pStyle w:val="14"/>
              <w:spacing w:line="360" w:lineRule="auto"/>
              <w:rPr>
                <w:rFonts w:hint="eastAsia" w:ascii="微软雅黑" w:hAnsi="微软雅黑" w:eastAsia="微软雅黑" w:cs="微软雅黑"/>
                <w:sz w:val="28"/>
                <w:szCs w:val="28"/>
              </w:rPr>
            </w:pPr>
            <w:r>
              <w:rPr>
                <w:rFonts w:hint="eastAsia" w:ascii="微软雅黑" w:hAnsi="微软雅黑" w:eastAsia="微软雅黑" w:cs="微软雅黑"/>
                <w:sz w:val="22"/>
                <w:szCs w:val="18"/>
              </w:rPr>
              <w:t>任务引擎设计</w:t>
            </w:r>
          </w:p>
        </w:tc>
        <w:tc>
          <w:tcPr>
            <w:tcW w:w="3069" w:type="pct"/>
            <w:vAlign w:val="center"/>
          </w:tcPr>
          <w:p w14:paraId="4265954B">
            <w:pPr>
              <w:pStyle w:val="14"/>
              <w:numPr>
                <w:ilvl w:val="0"/>
                <w:numId w:val="3"/>
              </w:numPr>
              <w:spacing w:line="360" w:lineRule="auto"/>
              <w:rPr>
                <w:rFonts w:hint="eastAsia" w:ascii="微软雅黑" w:hAnsi="微软雅黑" w:eastAsia="微软雅黑" w:cs="微软雅黑"/>
                <w:sz w:val="22"/>
                <w:szCs w:val="18"/>
                <w:highlight w:val="none"/>
                <w:lang w:eastAsia="zh-CN"/>
              </w:rPr>
            </w:pPr>
            <w:r>
              <w:rPr>
                <w:rFonts w:hint="eastAsia" w:ascii="微软雅黑" w:hAnsi="微软雅黑" w:eastAsia="微软雅黑" w:cs="微软雅黑"/>
                <w:sz w:val="22"/>
                <w:szCs w:val="18"/>
                <w:highlight w:val="none"/>
              </w:rPr>
              <w:t>以能力培养为导向的任务设计（适配多种教学模式）；2.任务功能模块配置（含闯关与分层教学、PBL分组教学）；3.任务发布、克隆、报名审批管理；4.学生任务学习与督学提醒；5.任务运行达成数据统计</w:t>
            </w:r>
            <w:r>
              <w:rPr>
                <w:rFonts w:hint="eastAsia" w:ascii="微软雅黑" w:hAnsi="微软雅黑" w:eastAsia="微软雅黑" w:cs="微软雅黑"/>
                <w:sz w:val="22"/>
                <w:szCs w:val="18"/>
                <w:highlight w:val="none"/>
                <w:lang w:eastAsia="zh-CN"/>
              </w:rPr>
              <w:t>。</w:t>
            </w:r>
          </w:p>
          <w:p w14:paraId="14F7DBC9">
            <w:pPr>
              <w:pStyle w:val="14"/>
              <w:numPr>
                <w:ilvl w:val="0"/>
                <w:numId w:val="0"/>
              </w:numPr>
              <w:spacing w:line="360" w:lineRule="auto"/>
              <w:rPr>
                <w:rFonts w:hint="eastAsia" w:ascii="微软雅黑" w:hAnsi="微软雅黑" w:eastAsia="微软雅黑" w:cs="微软雅黑"/>
                <w:sz w:val="22"/>
                <w:szCs w:val="18"/>
                <w:highlight w:val="none"/>
                <w:lang w:eastAsia="zh-CN"/>
              </w:rPr>
            </w:pPr>
            <w:r>
              <w:rPr>
                <w:rFonts w:hint="eastAsia" w:ascii="微软雅黑" w:hAnsi="微软雅黑" w:eastAsia="微软雅黑" w:cs="微软雅黑"/>
                <w:sz w:val="22"/>
                <w:szCs w:val="18"/>
                <w:highlight w:val="none"/>
                <w:lang w:val="en-US" w:eastAsia="zh-CN"/>
              </w:rPr>
              <w:t>6..</w:t>
            </w:r>
            <w:r>
              <w:rPr>
                <w:rFonts w:hint="eastAsia" w:ascii="微软雅黑" w:hAnsi="微软雅黑" w:eastAsia="微软雅黑" w:cs="微软雅黑"/>
                <w:sz w:val="22"/>
                <w:szCs w:val="18"/>
                <w:highlight w:val="none"/>
                <w:lang w:eastAsia="zh-CN"/>
              </w:rPr>
              <w:t>★</w:t>
            </w:r>
            <w:r>
              <w:rPr>
                <w:rFonts w:hint="eastAsia" w:ascii="微软雅黑" w:hAnsi="微软雅黑" w:eastAsia="微软雅黑" w:cs="微软雅黑"/>
                <w:sz w:val="22"/>
                <w:szCs w:val="18"/>
                <w:highlight w:val="none"/>
                <w:lang w:val="en-US" w:eastAsia="zh-CN"/>
              </w:rPr>
              <w:t>覆盖</w:t>
            </w:r>
            <w:r>
              <w:rPr>
                <w:rFonts w:hint="eastAsia" w:ascii="微软雅黑" w:hAnsi="微软雅黑" w:eastAsia="微软雅黑" w:cs="微软雅黑"/>
                <w:sz w:val="22"/>
                <w:szCs w:val="18"/>
                <w:highlight w:val="none"/>
                <w:lang w:eastAsia="zh-CN"/>
              </w:rPr>
              <w:t>全类型任务点配置：支持新建、编辑、发布、管理和删除任务，并对任务数据进行自定义排序、指定、创建文件夹进行归纳。支持点击新建任务跳转至任务编辑页面，进行基本信息编辑和任务设计工作；支持编辑任务基本信息，包括任务名称、任务封面、任务介绍和选择任务标签。</w:t>
            </w:r>
          </w:p>
          <w:p w14:paraId="054CC9AC">
            <w:pPr>
              <w:pStyle w:val="14"/>
              <w:spacing w:line="360" w:lineRule="auto"/>
              <w:rPr>
                <w:rFonts w:hint="eastAsia" w:ascii="微软雅黑" w:hAnsi="微软雅黑" w:eastAsia="微软雅黑" w:cs="微软雅黑"/>
                <w:sz w:val="22"/>
                <w:szCs w:val="18"/>
                <w:highlight w:val="none"/>
                <w:lang w:eastAsia="zh-CN"/>
              </w:rPr>
            </w:pPr>
          </w:p>
        </w:tc>
        <w:tc>
          <w:tcPr>
            <w:tcW w:w="612" w:type="pct"/>
            <w:vAlign w:val="center"/>
          </w:tcPr>
          <w:p w14:paraId="4E1D2F3E">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1套</w:t>
            </w:r>
          </w:p>
        </w:tc>
      </w:tr>
      <w:tr w14:paraId="7A1FB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CellSpacing w:w="0" w:type="dxa"/>
        </w:trPr>
        <w:tc>
          <w:tcPr>
            <w:tcW w:w="437" w:type="pct"/>
            <w:vAlign w:val="center"/>
          </w:tcPr>
          <w:p w14:paraId="2F23050D">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w:t>
            </w:r>
            <w:r>
              <w:rPr>
                <w:rFonts w:hint="eastAsia" w:ascii="微软雅黑" w:hAnsi="微软雅黑" w:eastAsia="微软雅黑" w:cs="微软雅黑"/>
                <w:sz w:val="22"/>
                <w:szCs w:val="18"/>
                <w:lang w:val="en-US" w:eastAsia="zh-CN"/>
              </w:rPr>
              <w:t>七</w:t>
            </w:r>
            <w:r>
              <w:rPr>
                <w:rFonts w:hint="eastAsia" w:ascii="微软雅黑" w:hAnsi="微软雅黑" w:eastAsia="微软雅黑" w:cs="微软雅黑"/>
                <w:sz w:val="22"/>
                <w:szCs w:val="18"/>
              </w:rPr>
              <w:t>）</w:t>
            </w:r>
          </w:p>
        </w:tc>
        <w:tc>
          <w:tcPr>
            <w:tcW w:w="880" w:type="pct"/>
            <w:vAlign w:val="center"/>
          </w:tcPr>
          <w:p w14:paraId="6D858C1A">
            <w:pPr>
              <w:pStyle w:val="14"/>
              <w:spacing w:line="360" w:lineRule="auto"/>
              <w:rPr>
                <w:rFonts w:hint="eastAsia" w:ascii="微软雅黑" w:hAnsi="微软雅黑" w:eastAsia="微软雅黑" w:cs="微软雅黑"/>
                <w:sz w:val="28"/>
                <w:szCs w:val="28"/>
              </w:rPr>
            </w:pPr>
            <w:r>
              <w:rPr>
                <w:rFonts w:hint="eastAsia" w:ascii="微软雅黑" w:hAnsi="微软雅黑" w:eastAsia="微软雅黑" w:cs="微软雅黑"/>
                <w:sz w:val="22"/>
                <w:szCs w:val="18"/>
              </w:rPr>
              <w:t>课程3D虚拟展厅建设</w:t>
            </w:r>
          </w:p>
        </w:tc>
        <w:tc>
          <w:tcPr>
            <w:tcW w:w="3069" w:type="pct"/>
            <w:vAlign w:val="center"/>
          </w:tcPr>
          <w:p w14:paraId="375CAD1E">
            <w:pPr>
              <w:pStyle w:val="14"/>
              <w:spacing w:line="360" w:lineRule="auto"/>
              <w:rPr>
                <w:rFonts w:hint="eastAsia" w:ascii="微软雅黑" w:hAnsi="微软雅黑" w:eastAsia="微软雅黑" w:cs="微软雅黑"/>
                <w:sz w:val="28"/>
                <w:szCs w:val="28"/>
                <w:highlight w:val="none"/>
              </w:rPr>
            </w:pPr>
            <w:r>
              <w:rPr>
                <w:rFonts w:hint="eastAsia" w:ascii="微软雅黑" w:hAnsi="微软雅黑" w:eastAsia="微软雅黑" w:cs="微软雅黑"/>
                <w:sz w:val="22"/>
                <w:szCs w:val="18"/>
                <w:highlight w:val="none"/>
              </w:rPr>
              <w:t>1.</w:t>
            </w:r>
            <w:r>
              <w:rPr>
                <w:rFonts w:hint="eastAsia" w:ascii="微软雅黑" w:hAnsi="微软雅黑" w:eastAsia="微软雅黑" w:cs="微软雅黑"/>
                <w:sz w:val="22"/>
                <w:szCs w:val="18"/>
                <w:highlight w:val="none"/>
                <w:lang w:eastAsia="zh-CN"/>
              </w:rPr>
              <w:t>★</w:t>
            </w:r>
            <w:r>
              <w:rPr>
                <w:rFonts w:hint="eastAsia" w:ascii="微软雅黑" w:hAnsi="微软雅黑" w:eastAsia="微软雅黑" w:cs="微软雅黑"/>
                <w:sz w:val="22"/>
                <w:szCs w:val="18"/>
                <w:highlight w:val="none"/>
              </w:rPr>
              <w:t>课程展厅快速生成；提供专属课程虚拟展厅可视化编辑后台，授权教师可对已创建展厅进行内容协同维护，支持对课程展厅内图文/音视频等多媒体素材实时替换更新2.多模式沉浸式交互与数字人AI导览；3.课程展厅灵活编辑与管理</w:t>
            </w:r>
          </w:p>
        </w:tc>
        <w:tc>
          <w:tcPr>
            <w:tcW w:w="612" w:type="pct"/>
            <w:vAlign w:val="center"/>
          </w:tcPr>
          <w:p w14:paraId="796A327C">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1套</w:t>
            </w:r>
          </w:p>
        </w:tc>
      </w:tr>
      <w:tr w14:paraId="14E84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CellSpacing w:w="0" w:type="dxa"/>
        </w:trPr>
        <w:tc>
          <w:tcPr>
            <w:tcW w:w="437" w:type="pct"/>
            <w:vAlign w:val="center"/>
          </w:tcPr>
          <w:p w14:paraId="2CB1462D">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w:t>
            </w:r>
            <w:r>
              <w:rPr>
                <w:rFonts w:hint="eastAsia" w:ascii="微软雅黑" w:hAnsi="微软雅黑" w:eastAsia="微软雅黑" w:cs="微软雅黑"/>
                <w:sz w:val="22"/>
                <w:szCs w:val="18"/>
                <w:lang w:val="en-US" w:eastAsia="zh-CN"/>
              </w:rPr>
              <w:t>八</w:t>
            </w:r>
            <w:r>
              <w:rPr>
                <w:rFonts w:hint="eastAsia" w:ascii="微软雅黑" w:hAnsi="微软雅黑" w:eastAsia="微软雅黑" w:cs="微软雅黑"/>
                <w:sz w:val="22"/>
                <w:szCs w:val="18"/>
              </w:rPr>
              <w:t>）</w:t>
            </w:r>
          </w:p>
        </w:tc>
        <w:tc>
          <w:tcPr>
            <w:tcW w:w="880" w:type="pct"/>
            <w:vAlign w:val="center"/>
          </w:tcPr>
          <w:p w14:paraId="27DDFE65">
            <w:pPr>
              <w:pStyle w:val="14"/>
              <w:spacing w:line="360" w:lineRule="auto"/>
              <w:rPr>
                <w:rFonts w:hint="eastAsia" w:ascii="微软雅黑" w:hAnsi="微软雅黑" w:eastAsia="微软雅黑" w:cs="微软雅黑"/>
                <w:sz w:val="28"/>
                <w:szCs w:val="28"/>
              </w:rPr>
            </w:pPr>
            <w:r>
              <w:rPr>
                <w:rFonts w:hint="eastAsia" w:ascii="微软雅黑" w:hAnsi="微软雅黑" w:eastAsia="微软雅黑" w:cs="微软雅黑"/>
                <w:sz w:val="22"/>
                <w:szCs w:val="18"/>
              </w:rPr>
              <w:t>多端课堂交互与个性化学习</w:t>
            </w:r>
          </w:p>
        </w:tc>
        <w:tc>
          <w:tcPr>
            <w:tcW w:w="3069" w:type="pct"/>
            <w:vAlign w:val="center"/>
          </w:tcPr>
          <w:p w14:paraId="65C443EE">
            <w:pPr>
              <w:pStyle w:val="14"/>
              <w:numPr>
                <w:ilvl w:val="0"/>
                <w:numId w:val="4"/>
              </w:numPr>
              <w:spacing w:line="360" w:lineRule="auto"/>
              <w:rPr>
                <w:rFonts w:hint="eastAsia" w:ascii="微软雅黑" w:hAnsi="微软雅黑" w:eastAsia="微软雅黑" w:cs="微软雅黑"/>
                <w:sz w:val="22"/>
                <w:szCs w:val="18"/>
              </w:rPr>
            </w:pPr>
            <w:r>
              <w:rPr>
                <w:rFonts w:hint="eastAsia" w:ascii="微软雅黑" w:hAnsi="微软雅黑" w:eastAsia="微软雅黑" w:cs="微软雅黑"/>
                <w:sz w:val="22"/>
                <w:szCs w:val="18"/>
              </w:rPr>
              <w:t>智慧课程门户搭建与展示；2.教室端</w:t>
            </w:r>
            <w:r>
              <w:rPr>
                <w:rFonts w:hint="eastAsia" w:ascii="微软雅黑" w:hAnsi="微软雅黑" w:eastAsia="微软雅黑" w:cs="微软雅黑"/>
                <w:sz w:val="22"/>
                <w:szCs w:val="18"/>
                <w:lang w:val="en-US" w:eastAsia="zh-CN"/>
              </w:rPr>
              <w:t>智能</w:t>
            </w:r>
            <w:r>
              <w:rPr>
                <w:rFonts w:hint="eastAsia" w:ascii="微软雅黑" w:hAnsi="微软雅黑" w:eastAsia="微软雅黑" w:cs="微软雅黑"/>
                <w:sz w:val="22"/>
                <w:szCs w:val="18"/>
              </w:rPr>
              <w:t>黑板（跨网投屏、签到、抢答、选人、问卷、随堂练习）；3.移动端全教学应用；4.学生个性化学习（图谱自主学习、知识点自测、错题训练、AI助教答疑、拓展资源推荐）；5.知识图谱展示与应用；</w:t>
            </w:r>
            <w:r>
              <w:rPr>
                <w:rFonts w:hint="eastAsia" w:ascii="微软雅黑" w:hAnsi="微软雅黑" w:eastAsia="微软雅黑" w:cs="微软雅黑"/>
                <w:sz w:val="22"/>
                <w:szCs w:val="18"/>
                <w:lang w:val="en-US" w:eastAsia="zh-CN"/>
              </w:rPr>
              <w:t>6.AI</w:t>
            </w:r>
            <w:r>
              <w:rPr>
                <w:rFonts w:hint="eastAsia" w:ascii="微软雅黑" w:hAnsi="微软雅黑" w:eastAsia="微软雅黑" w:cs="微软雅黑"/>
                <w:sz w:val="22"/>
                <w:szCs w:val="18"/>
              </w:rPr>
              <w:t>知识库展示；7.课程虚拟展厅展示；8.教学设计展示；9.课程运行数据统计分析</w:t>
            </w:r>
          </w:p>
          <w:p w14:paraId="0A753E90">
            <w:pPr>
              <w:pStyle w:val="14"/>
              <w:numPr>
                <w:ilvl w:val="0"/>
                <w:numId w:val="0"/>
              </w:numPr>
              <w:spacing w:line="360" w:lineRule="auto"/>
              <w:rPr>
                <w:rFonts w:hint="eastAsia" w:ascii="微软雅黑" w:hAnsi="微软雅黑" w:eastAsia="微软雅黑" w:cs="微软雅黑"/>
                <w:sz w:val="28"/>
                <w:szCs w:val="28"/>
              </w:rPr>
            </w:pPr>
            <w:r>
              <w:rPr>
                <w:rFonts w:hint="eastAsia" w:ascii="微软雅黑" w:hAnsi="微软雅黑" w:eastAsia="微软雅黑" w:cs="微软雅黑"/>
                <w:sz w:val="22"/>
                <w:szCs w:val="18"/>
                <w:lang w:val="en-US" w:eastAsia="zh-CN"/>
              </w:rPr>
              <w:t>10.</w:t>
            </w:r>
            <w:r>
              <w:rPr>
                <w:rFonts w:hint="eastAsia" w:ascii="微软雅黑" w:hAnsi="微软雅黑" w:eastAsia="微软雅黑" w:cs="微软雅黑"/>
                <w:sz w:val="22"/>
                <w:szCs w:val="18"/>
              </w:rPr>
              <w:t>图书/期刊/论文智能拓展资源推荐：学生端可以查看推荐资源，进行拓展学习，推荐资源应基于知识点智能推荐课程、资源、课程思政资源、题目、论文、期刊、图书、互联网资源等；支持查询图书、期刊等文献</w:t>
            </w:r>
          </w:p>
        </w:tc>
        <w:tc>
          <w:tcPr>
            <w:tcW w:w="612" w:type="pct"/>
            <w:vAlign w:val="center"/>
          </w:tcPr>
          <w:p w14:paraId="4EEDD3EF">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1套</w:t>
            </w:r>
          </w:p>
        </w:tc>
      </w:tr>
      <w:tr w14:paraId="66D7C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blCellSpacing w:w="0" w:type="dxa"/>
        </w:trPr>
        <w:tc>
          <w:tcPr>
            <w:tcW w:w="437" w:type="pct"/>
            <w:vAlign w:val="center"/>
          </w:tcPr>
          <w:p w14:paraId="2DBD2D83">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w:t>
            </w:r>
            <w:r>
              <w:rPr>
                <w:rFonts w:hint="eastAsia" w:ascii="微软雅黑" w:hAnsi="微软雅黑" w:eastAsia="微软雅黑" w:cs="微软雅黑"/>
                <w:sz w:val="22"/>
                <w:szCs w:val="18"/>
                <w:lang w:val="en-US" w:eastAsia="zh-CN"/>
              </w:rPr>
              <w:t>九</w:t>
            </w:r>
            <w:r>
              <w:rPr>
                <w:rFonts w:hint="eastAsia" w:ascii="微软雅黑" w:hAnsi="微软雅黑" w:eastAsia="微软雅黑" w:cs="微软雅黑"/>
                <w:sz w:val="22"/>
                <w:szCs w:val="18"/>
              </w:rPr>
              <w:t>）</w:t>
            </w:r>
          </w:p>
        </w:tc>
        <w:tc>
          <w:tcPr>
            <w:tcW w:w="880" w:type="pct"/>
            <w:vAlign w:val="center"/>
          </w:tcPr>
          <w:p w14:paraId="4D87C12C">
            <w:pPr>
              <w:pStyle w:val="14"/>
              <w:spacing w:line="360" w:lineRule="auto"/>
              <w:rPr>
                <w:rFonts w:hint="eastAsia" w:ascii="微软雅黑" w:hAnsi="微软雅黑" w:eastAsia="微软雅黑" w:cs="微软雅黑"/>
                <w:sz w:val="28"/>
                <w:szCs w:val="28"/>
              </w:rPr>
            </w:pPr>
            <w:r>
              <w:rPr>
                <w:rFonts w:hint="eastAsia" w:ascii="微软雅黑" w:hAnsi="微软雅黑" w:eastAsia="微软雅黑" w:cs="微软雅黑"/>
                <w:sz w:val="22"/>
                <w:szCs w:val="18"/>
              </w:rPr>
              <w:t>数据驱动教学治理</w:t>
            </w:r>
          </w:p>
        </w:tc>
        <w:tc>
          <w:tcPr>
            <w:tcW w:w="3069" w:type="pct"/>
            <w:vAlign w:val="center"/>
          </w:tcPr>
          <w:p w14:paraId="6C0A92DE">
            <w:pPr>
              <w:pStyle w:val="14"/>
              <w:spacing w:line="360" w:lineRule="auto"/>
              <w:rPr>
                <w:rFonts w:hint="eastAsia" w:ascii="微软雅黑" w:hAnsi="微软雅黑" w:eastAsia="微软雅黑" w:cs="微软雅黑"/>
                <w:sz w:val="28"/>
                <w:szCs w:val="28"/>
              </w:rPr>
            </w:pPr>
            <w:r>
              <w:rPr>
                <w:rFonts w:hint="eastAsia" w:ascii="微软雅黑" w:hAnsi="微软雅黑" w:eastAsia="微软雅黑" w:cs="微软雅黑"/>
                <w:sz w:val="22"/>
                <w:szCs w:val="18"/>
              </w:rPr>
              <w:t>1.全流程教学数据采集与课程数据总览；2.知识图谱专项数据分析与知识点统计；</w:t>
            </w:r>
            <w:r>
              <w:rPr>
                <w:rFonts w:hint="eastAsia" w:ascii="微软雅黑" w:hAnsi="微软雅黑" w:eastAsia="微软雅黑" w:cs="微软雅黑"/>
                <w:sz w:val="22"/>
                <w:szCs w:val="18"/>
                <w:lang w:val="en-US" w:eastAsia="zh-CN"/>
              </w:rPr>
              <w:t>3.AI</w:t>
            </w:r>
            <w:r>
              <w:rPr>
                <w:rFonts w:hint="eastAsia" w:ascii="微软雅黑" w:hAnsi="微软雅黑" w:eastAsia="微软雅黑" w:cs="微软雅黑"/>
                <w:sz w:val="22"/>
                <w:szCs w:val="18"/>
              </w:rPr>
              <w:t>智能数据分析与自定义报表；4.多元智慧教学评价（过程性评价、学情画像、多主体评价权重配置）；5.教学预警与精准督学</w:t>
            </w:r>
          </w:p>
        </w:tc>
        <w:tc>
          <w:tcPr>
            <w:tcW w:w="612" w:type="pct"/>
            <w:vAlign w:val="center"/>
          </w:tcPr>
          <w:p w14:paraId="6CB13F57">
            <w:pPr>
              <w:pStyle w:val="14"/>
              <w:spacing w:line="360" w:lineRule="auto"/>
              <w:jc w:val="center"/>
              <w:rPr>
                <w:rFonts w:hint="eastAsia" w:ascii="微软雅黑" w:hAnsi="微软雅黑" w:eastAsia="微软雅黑" w:cs="微软雅黑"/>
                <w:sz w:val="28"/>
                <w:szCs w:val="28"/>
              </w:rPr>
            </w:pPr>
            <w:r>
              <w:rPr>
                <w:rFonts w:hint="eastAsia" w:ascii="微软雅黑" w:hAnsi="微软雅黑" w:eastAsia="微软雅黑" w:cs="微软雅黑"/>
                <w:sz w:val="22"/>
                <w:szCs w:val="18"/>
              </w:rPr>
              <w:t>1套</w:t>
            </w:r>
          </w:p>
        </w:tc>
      </w:tr>
    </w:tbl>
    <w:p w14:paraId="23E467B1">
      <w:pPr>
        <w:spacing w:line="440" w:lineRule="exact"/>
        <w:rPr>
          <w:rFonts w:hint="eastAsia" w:ascii="宋体" w:hAnsi="宋体"/>
          <w:b/>
          <w:sz w:val="24"/>
        </w:rPr>
      </w:pPr>
    </w:p>
    <w:p w14:paraId="22286DE7">
      <w:pPr>
        <w:spacing w:line="440" w:lineRule="exact"/>
        <w:rPr>
          <w:rFonts w:hint="eastAsia" w:ascii="宋体" w:hAnsi="宋体"/>
          <w:b/>
          <w:sz w:val="24"/>
        </w:rPr>
      </w:pPr>
    </w:p>
    <w:p w14:paraId="2BD9681A">
      <w:pPr>
        <w:spacing w:line="440" w:lineRule="exact"/>
        <w:rPr>
          <w:rFonts w:hint="eastAsia" w:ascii="宋体" w:hAnsi="宋体"/>
          <w:b/>
          <w:sz w:val="24"/>
        </w:rPr>
      </w:pPr>
    </w:p>
    <w:p w14:paraId="7B992338">
      <w:pPr>
        <w:spacing w:line="440" w:lineRule="exact"/>
        <w:rPr>
          <w:rFonts w:hint="eastAsia" w:ascii="宋体" w:hAnsi="宋体"/>
          <w:b/>
          <w:sz w:val="24"/>
        </w:rPr>
      </w:pPr>
      <w:r>
        <w:rPr>
          <w:rFonts w:hint="eastAsia" w:ascii="宋体" w:hAnsi="宋体"/>
          <w:b/>
          <w:sz w:val="24"/>
        </w:rPr>
        <w:t>二、验收、交付、款项支付和其他</w:t>
      </w:r>
    </w:p>
    <w:p w14:paraId="26EBE34F">
      <w:pPr>
        <w:tabs>
          <w:tab w:val="left" w:pos="1980"/>
        </w:tabs>
        <w:spacing w:line="400" w:lineRule="exact"/>
        <w:ind w:firstLine="480" w:firstLineChars="200"/>
        <w:rPr>
          <w:rFonts w:hint="eastAsia" w:ascii="宋体" w:hAnsi="宋体"/>
          <w:sz w:val="24"/>
        </w:rPr>
      </w:pPr>
      <w:r>
        <w:rPr>
          <w:rFonts w:hint="eastAsia" w:ascii="宋体" w:hAnsi="宋体"/>
          <w:sz w:val="24"/>
        </w:rPr>
        <w:t>详见合同主要条款。</w:t>
      </w:r>
    </w:p>
    <w:p w14:paraId="67F8CC7A">
      <w:pPr>
        <w:tabs>
          <w:tab w:val="left" w:pos="426"/>
        </w:tabs>
        <w:spacing w:line="400" w:lineRule="exact"/>
        <w:ind w:firstLine="480"/>
        <w:rPr>
          <w:rFonts w:ascii="宋体" w:hAnsi="宋体"/>
          <w:sz w:val="24"/>
        </w:rPr>
      </w:pPr>
    </w:p>
    <w:p w14:paraId="1E784124">
      <w:pPr>
        <w:pStyle w:val="14"/>
        <w:spacing w:before="156" w:beforeLines="50" w:beforeAutospacing="0" w:after="0" w:afterAutospacing="0" w:line="375" w:lineRule="atLeast"/>
        <w:jc w:val="center"/>
        <w:rPr>
          <w:rFonts w:hint="eastAsia"/>
          <w:b/>
          <w:sz w:val="32"/>
          <w:szCs w:val="32"/>
        </w:rPr>
      </w:pPr>
      <w:r>
        <w:rPr>
          <w:rFonts w:hint="eastAsia"/>
          <w:b/>
          <w:sz w:val="32"/>
          <w:szCs w:val="32"/>
        </w:rPr>
        <w:t>第</w:t>
      </w:r>
      <w:r>
        <w:rPr>
          <w:rFonts w:hint="eastAsia"/>
          <w:b/>
          <w:sz w:val="32"/>
          <w:szCs w:val="32"/>
          <w:lang w:val="en-US" w:eastAsia="zh-CN"/>
        </w:rPr>
        <w:t>二</w:t>
      </w:r>
      <w:r>
        <w:rPr>
          <w:rFonts w:hint="eastAsia"/>
          <w:b/>
          <w:sz w:val="32"/>
          <w:szCs w:val="32"/>
        </w:rPr>
        <w:t>部分 评审办法</w:t>
      </w:r>
    </w:p>
    <w:p w14:paraId="000EFB58">
      <w:pPr>
        <w:ind w:firstLine="643" w:firstLineChars="200"/>
        <w:rPr>
          <w:rFonts w:ascii="仿宋" w:hAnsi="仿宋" w:eastAsia="仿宋" w:cs="仿宋"/>
          <w:b/>
          <w:sz w:val="32"/>
          <w:szCs w:val="32"/>
        </w:rPr>
      </w:pPr>
      <w:r>
        <w:rPr>
          <w:rFonts w:hint="eastAsia" w:ascii="仿宋" w:hAnsi="仿宋" w:eastAsia="仿宋" w:cs="仿宋"/>
          <w:b/>
          <w:sz w:val="32"/>
          <w:szCs w:val="32"/>
          <w:lang w:val="en-US" w:eastAsia="zh-CN"/>
        </w:rPr>
        <w:t>一</w:t>
      </w:r>
      <w:r>
        <w:rPr>
          <w:rFonts w:hint="eastAsia" w:ascii="仿宋" w:hAnsi="仿宋" w:eastAsia="仿宋" w:cs="仿宋"/>
          <w:b/>
          <w:sz w:val="32"/>
          <w:szCs w:val="32"/>
        </w:rPr>
        <w:t>、初步评审</w:t>
      </w:r>
    </w:p>
    <w:p w14:paraId="66372C7B">
      <w:pPr>
        <w:ind w:firstLine="640" w:firstLineChars="200"/>
        <w:rPr>
          <w:rFonts w:ascii="仿宋" w:hAnsi="仿宋" w:eastAsia="仿宋" w:cs="仿宋"/>
          <w:sz w:val="32"/>
          <w:szCs w:val="32"/>
        </w:rPr>
      </w:pPr>
      <w:r>
        <w:rPr>
          <w:rFonts w:hint="eastAsia" w:ascii="仿宋" w:hAnsi="仿宋" w:eastAsia="仿宋" w:cs="仿宋"/>
          <w:sz w:val="32"/>
          <w:szCs w:val="32"/>
        </w:rPr>
        <w:t>（一）评选委员会根据“参选文件初步评审表”对参选文件的资格性和符合性进行评审，只有对“参选文件初步评审表”所列各项做出实质性响应的参选文件才能通过初步评审。</w:t>
      </w:r>
    </w:p>
    <w:p w14:paraId="5F28D349">
      <w:pPr>
        <w:ind w:firstLine="640" w:firstLineChars="200"/>
        <w:rPr>
          <w:rFonts w:ascii="仿宋" w:hAnsi="仿宋" w:eastAsia="仿宋" w:cs="仿宋"/>
          <w:sz w:val="32"/>
          <w:szCs w:val="32"/>
        </w:rPr>
      </w:pPr>
      <w:r>
        <w:rPr>
          <w:rFonts w:hint="eastAsia" w:ascii="仿宋" w:hAnsi="仿宋" w:eastAsia="仿宋" w:cs="仿宋"/>
          <w:sz w:val="32"/>
          <w:szCs w:val="32"/>
        </w:rPr>
        <w:t>（二）评选委员会将审查参选文件是否完整，有关资料证明文件是否齐全有效，文件签署是否合格，参选有效期是否满足需求，参选文件的总体编制是否有序号。</w:t>
      </w:r>
    </w:p>
    <w:p w14:paraId="01070B42">
      <w:pPr>
        <w:ind w:firstLine="640" w:firstLineChars="200"/>
        <w:rPr>
          <w:rFonts w:hint="eastAsia" w:ascii="仿宋" w:hAnsi="仿宋" w:eastAsia="仿宋" w:cs="仿宋"/>
          <w:b/>
          <w:bCs/>
          <w:sz w:val="32"/>
          <w:szCs w:val="32"/>
        </w:rPr>
      </w:pPr>
      <w:r>
        <w:rPr>
          <w:rFonts w:hint="eastAsia" w:ascii="仿宋" w:hAnsi="仿宋" w:eastAsia="仿宋" w:cs="仿宋"/>
          <w:sz w:val="32"/>
          <w:szCs w:val="32"/>
        </w:rPr>
        <w:t>（三）在详细评审之前，评选委员会要审查每份参选文件是否实质性响应了招标文件的要求，评选委员会决定参选文件的响应性根据参选文件本身的内容，而不寻找外部的证据。</w:t>
      </w:r>
      <w:r>
        <w:rPr>
          <w:rFonts w:hint="eastAsia" w:ascii="仿宋" w:hAnsi="仿宋" w:eastAsia="仿宋" w:cs="仿宋"/>
          <w:b/>
          <w:bCs/>
          <w:sz w:val="32"/>
          <w:szCs w:val="32"/>
          <w:lang w:val="en-US" w:eastAsia="zh-CN"/>
        </w:rPr>
        <w:t>实质性响应单位2家及以上，即可开展比选活动；</w:t>
      </w:r>
      <w:r>
        <w:rPr>
          <w:rFonts w:hint="eastAsia" w:ascii="仿宋" w:hAnsi="仿宋" w:eastAsia="仿宋" w:cs="仿宋"/>
          <w:b/>
          <w:bCs/>
          <w:sz w:val="32"/>
          <w:szCs w:val="32"/>
        </w:rPr>
        <w:t>实质性响应单位不足2家的，除比选任务取消情形外，</w:t>
      </w:r>
      <w:r>
        <w:rPr>
          <w:rFonts w:hint="eastAsia" w:ascii="仿宋" w:hAnsi="仿宋" w:eastAsia="仿宋" w:cs="仿宋"/>
          <w:b/>
          <w:bCs/>
          <w:sz w:val="32"/>
          <w:szCs w:val="32"/>
          <w:lang w:val="en-US" w:eastAsia="zh-CN"/>
        </w:rPr>
        <w:t>也可</w:t>
      </w:r>
      <w:r>
        <w:rPr>
          <w:rFonts w:hint="eastAsia" w:ascii="仿宋" w:hAnsi="仿宋" w:eastAsia="仿宋" w:cs="仿宋"/>
          <w:b/>
          <w:bCs/>
          <w:sz w:val="32"/>
          <w:szCs w:val="32"/>
        </w:rPr>
        <w:t>按照以下原则处理：</w:t>
      </w:r>
    </w:p>
    <w:p w14:paraId="1392268E">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一）比选文件不存在不合理条款且比选程序符合本规定的，可选择直接与实质性响应的单位进行协商，也可选择重新组织比选活动；</w:t>
      </w:r>
    </w:p>
    <w:p w14:paraId="6865916E">
      <w:pPr>
        <w:ind w:firstLine="643" w:firstLineChars="200"/>
        <w:rPr>
          <w:rFonts w:hint="eastAsia" w:ascii="宋体" w:hAnsi="宋体"/>
          <w:b/>
          <w:sz w:val="32"/>
          <w:szCs w:val="32"/>
        </w:rPr>
      </w:pPr>
      <w:r>
        <w:rPr>
          <w:rFonts w:hint="eastAsia" w:ascii="仿宋" w:hAnsi="仿宋" w:eastAsia="仿宋" w:cs="仿宋"/>
          <w:b/>
          <w:bCs/>
          <w:sz w:val="32"/>
          <w:szCs w:val="32"/>
        </w:rPr>
        <w:t>二）比选文件存在不合理条款或采购程序不符合本规定等情形，应当终止采购，改正后可重新组织采购活动。</w:t>
      </w:r>
    </w:p>
    <w:p w14:paraId="4500A696">
      <w:pPr>
        <w:jc w:val="center"/>
        <w:rPr>
          <w:rFonts w:ascii="仿宋" w:hAnsi="仿宋" w:eastAsia="仿宋" w:cs="仿宋"/>
          <w:b/>
          <w:color w:val="000000"/>
          <w:sz w:val="32"/>
          <w:szCs w:val="32"/>
        </w:rPr>
      </w:pPr>
      <w:r>
        <w:rPr>
          <w:rFonts w:hint="eastAsia" w:ascii="仿宋" w:hAnsi="仿宋" w:eastAsia="仿宋" w:cs="仿宋"/>
          <w:b/>
          <w:color w:val="000000"/>
          <w:sz w:val="32"/>
          <w:szCs w:val="32"/>
        </w:rPr>
        <w:t>初步审查表</w:t>
      </w:r>
    </w:p>
    <w:p w14:paraId="21649C62">
      <w:pPr>
        <w:rPr>
          <w:rFonts w:ascii="仿宋" w:hAnsi="仿宋" w:eastAsia="仿宋" w:cs="仿宋"/>
          <w:color w:val="000000"/>
          <w:sz w:val="32"/>
          <w:szCs w:val="32"/>
        </w:rPr>
      </w:pPr>
      <w:r>
        <w:rPr>
          <w:rFonts w:hint="eastAsia" w:ascii="仿宋" w:hAnsi="仿宋" w:eastAsia="仿宋" w:cs="仿宋"/>
          <w:color w:val="000000"/>
          <w:sz w:val="32"/>
          <w:szCs w:val="32"/>
        </w:rPr>
        <w:t>评委：                             日期：</w:t>
      </w:r>
    </w:p>
    <w:tbl>
      <w:tblPr>
        <w:tblStyle w:val="17"/>
        <w:tblW w:w="9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753"/>
        <w:gridCol w:w="3470"/>
        <w:gridCol w:w="997"/>
        <w:gridCol w:w="998"/>
        <w:gridCol w:w="997"/>
        <w:gridCol w:w="998"/>
      </w:tblGrid>
      <w:tr w14:paraId="2270A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660" w:type="dxa"/>
            <w:noWrap w:val="0"/>
            <w:vAlign w:val="center"/>
          </w:tcPr>
          <w:p w14:paraId="0132D57B">
            <w:pPr>
              <w:spacing w:line="360" w:lineRule="exact"/>
              <w:jc w:val="center"/>
              <w:rPr>
                <w:rFonts w:ascii="宋体" w:hAnsi="宋体"/>
                <w:sz w:val="24"/>
              </w:rPr>
            </w:pPr>
            <w:r>
              <w:rPr>
                <w:rFonts w:hint="eastAsia" w:ascii="宋体" w:hAnsi="宋体"/>
                <w:sz w:val="24"/>
              </w:rPr>
              <w:t>序号</w:t>
            </w:r>
          </w:p>
        </w:tc>
        <w:tc>
          <w:tcPr>
            <w:tcW w:w="1753" w:type="dxa"/>
            <w:noWrap w:val="0"/>
            <w:vAlign w:val="center"/>
          </w:tcPr>
          <w:p w14:paraId="21F45DB7">
            <w:pPr>
              <w:spacing w:line="360" w:lineRule="exact"/>
              <w:jc w:val="center"/>
              <w:rPr>
                <w:rFonts w:ascii="宋体" w:hAnsi="宋体"/>
                <w:sz w:val="24"/>
              </w:rPr>
            </w:pPr>
            <w:r>
              <w:rPr>
                <w:rFonts w:hint="eastAsia" w:ascii="宋体" w:hAnsi="宋体"/>
                <w:sz w:val="24"/>
              </w:rPr>
              <w:t>审查项目</w:t>
            </w:r>
          </w:p>
        </w:tc>
        <w:tc>
          <w:tcPr>
            <w:tcW w:w="3470" w:type="dxa"/>
            <w:noWrap w:val="0"/>
            <w:vAlign w:val="center"/>
          </w:tcPr>
          <w:p w14:paraId="77A8D6BC">
            <w:pPr>
              <w:spacing w:line="360" w:lineRule="exact"/>
              <w:jc w:val="center"/>
              <w:rPr>
                <w:rFonts w:ascii="宋体" w:hAnsi="宋体"/>
                <w:sz w:val="24"/>
              </w:rPr>
            </w:pPr>
            <w:r>
              <w:rPr>
                <w:rFonts w:hint="eastAsia" w:ascii="宋体" w:hAnsi="宋体"/>
                <w:sz w:val="24"/>
              </w:rPr>
              <w:t>评议内容（投标认定条件）</w:t>
            </w:r>
          </w:p>
        </w:tc>
        <w:tc>
          <w:tcPr>
            <w:tcW w:w="997" w:type="dxa"/>
            <w:noWrap w:val="0"/>
            <w:vAlign w:val="center"/>
          </w:tcPr>
          <w:p w14:paraId="06643278">
            <w:pPr>
              <w:spacing w:line="360" w:lineRule="exact"/>
              <w:jc w:val="center"/>
              <w:rPr>
                <w:rFonts w:ascii="宋体" w:hAnsi="宋体"/>
                <w:b/>
                <w:sz w:val="24"/>
              </w:rPr>
            </w:pPr>
            <w:r>
              <w:rPr>
                <w:rFonts w:hint="eastAsia" w:ascii="宋体" w:hAnsi="宋体"/>
                <w:b/>
                <w:sz w:val="24"/>
              </w:rPr>
              <w:t>投标人1</w:t>
            </w:r>
          </w:p>
        </w:tc>
        <w:tc>
          <w:tcPr>
            <w:tcW w:w="998" w:type="dxa"/>
            <w:noWrap w:val="0"/>
            <w:vAlign w:val="center"/>
          </w:tcPr>
          <w:p w14:paraId="6D6F07C2">
            <w:pPr>
              <w:spacing w:line="360" w:lineRule="exact"/>
              <w:jc w:val="center"/>
              <w:rPr>
                <w:rFonts w:ascii="宋体" w:hAnsi="宋体"/>
                <w:b/>
                <w:sz w:val="24"/>
              </w:rPr>
            </w:pPr>
            <w:r>
              <w:rPr>
                <w:rFonts w:hint="eastAsia" w:ascii="宋体" w:hAnsi="宋体"/>
                <w:b/>
                <w:sz w:val="24"/>
              </w:rPr>
              <w:t>投标人2</w:t>
            </w:r>
          </w:p>
        </w:tc>
        <w:tc>
          <w:tcPr>
            <w:tcW w:w="997" w:type="dxa"/>
            <w:noWrap w:val="0"/>
            <w:vAlign w:val="center"/>
          </w:tcPr>
          <w:p w14:paraId="3A93611E">
            <w:pPr>
              <w:spacing w:line="360" w:lineRule="exact"/>
              <w:jc w:val="center"/>
              <w:rPr>
                <w:rFonts w:ascii="宋体" w:hAnsi="宋体"/>
                <w:b/>
                <w:sz w:val="24"/>
              </w:rPr>
            </w:pPr>
            <w:r>
              <w:rPr>
                <w:rFonts w:hint="eastAsia" w:ascii="宋体" w:hAnsi="宋体"/>
                <w:b/>
                <w:sz w:val="24"/>
              </w:rPr>
              <w:t>投标人3</w:t>
            </w:r>
          </w:p>
        </w:tc>
        <w:tc>
          <w:tcPr>
            <w:tcW w:w="998" w:type="dxa"/>
            <w:noWrap w:val="0"/>
            <w:vAlign w:val="center"/>
          </w:tcPr>
          <w:p w14:paraId="74E02D05">
            <w:pPr>
              <w:spacing w:line="360" w:lineRule="exact"/>
              <w:jc w:val="center"/>
              <w:rPr>
                <w:rFonts w:ascii="宋体" w:hAnsi="宋体"/>
                <w:b/>
                <w:sz w:val="24"/>
              </w:rPr>
            </w:pPr>
            <w:r>
              <w:rPr>
                <w:rFonts w:hint="eastAsia" w:ascii="宋体" w:hAnsi="宋体"/>
                <w:b/>
                <w:sz w:val="24"/>
              </w:rPr>
              <w:t>投标人4</w:t>
            </w:r>
          </w:p>
        </w:tc>
      </w:tr>
      <w:tr w14:paraId="72F7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660" w:type="dxa"/>
            <w:noWrap w:val="0"/>
            <w:vAlign w:val="center"/>
          </w:tcPr>
          <w:p w14:paraId="52E85F46">
            <w:pPr>
              <w:spacing w:line="360" w:lineRule="exact"/>
              <w:jc w:val="center"/>
              <w:rPr>
                <w:rFonts w:ascii="宋体" w:hAnsi="宋体"/>
                <w:sz w:val="24"/>
              </w:rPr>
            </w:pPr>
            <w:r>
              <w:rPr>
                <w:rFonts w:hint="eastAsia" w:ascii="宋体" w:hAnsi="宋体"/>
                <w:sz w:val="24"/>
              </w:rPr>
              <w:t>1</w:t>
            </w:r>
          </w:p>
        </w:tc>
        <w:tc>
          <w:tcPr>
            <w:tcW w:w="1753" w:type="dxa"/>
            <w:noWrap w:val="0"/>
            <w:vAlign w:val="center"/>
          </w:tcPr>
          <w:p w14:paraId="5D955139">
            <w:pPr>
              <w:spacing w:line="360" w:lineRule="exact"/>
              <w:jc w:val="center"/>
              <w:rPr>
                <w:rFonts w:ascii="宋体" w:hAnsi="宋体"/>
                <w:sz w:val="24"/>
              </w:rPr>
            </w:pPr>
            <w:r>
              <w:rPr>
                <w:rFonts w:hint="eastAsia" w:ascii="宋体" w:hAnsi="宋体"/>
                <w:sz w:val="24"/>
              </w:rPr>
              <w:t>投标人的资格</w:t>
            </w:r>
          </w:p>
        </w:tc>
        <w:tc>
          <w:tcPr>
            <w:tcW w:w="3470" w:type="dxa"/>
            <w:noWrap w:val="0"/>
            <w:vAlign w:val="center"/>
          </w:tcPr>
          <w:p w14:paraId="031B55D6">
            <w:pPr>
              <w:spacing w:line="360" w:lineRule="exact"/>
              <w:rPr>
                <w:rFonts w:ascii="宋体" w:hAnsi="宋体"/>
                <w:sz w:val="24"/>
              </w:rPr>
            </w:pPr>
            <w:r>
              <w:rPr>
                <w:rFonts w:hint="eastAsia" w:ascii="宋体" w:hAnsi="宋体"/>
                <w:sz w:val="24"/>
              </w:rPr>
              <w:t>是否按供应</w:t>
            </w:r>
            <w:r>
              <w:rPr>
                <w:rFonts w:hint="eastAsia" w:ascii="宋体" w:hAnsi="宋体"/>
                <w:color w:val="000000"/>
                <w:sz w:val="24"/>
              </w:rPr>
              <w:t>商资格要求提供合格的证件</w:t>
            </w:r>
          </w:p>
        </w:tc>
        <w:tc>
          <w:tcPr>
            <w:tcW w:w="997" w:type="dxa"/>
            <w:noWrap w:val="0"/>
            <w:vAlign w:val="center"/>
          </w:tcPr>
          <w:p w14:paraId="4552F7E5">
            <w:pPr>
              <w:spacing w:line="360" w:lineRule="exact"/>
              <w:jc w:val="center"/>
              <w:rPr>
                <w:rFonts w:ascii="宋体" w:hAnsi="宋体"/>
                <w:sz w:val="24"/>
              </w:rPr>
            </w:pPr>
          </w:p>
        </w:tc>
        <w:tc>
          <w:tcPr>
            <w:tcW w:w="998" w:type="dxa"/>
            <w:noWrap w:val="0"/>
            <w:vAlign w:val="center"/>
          </w:tcPr>
          <w:p w14:paraId="3E79852C">
            <w:pPr>
              <w:spacing w:line="360" w:lineRule="exact"/>
              <w:jc w:val="center"/>
              <w:rPr>
                <w:rFonts w:ascii="宋体" w:hAnsi="宋体"/>
                <w:sz w:val="24"/>
              </w:rPr>
            </w:pPr>
          </w:p>
        </w:tc>
        <w:tc>
          <w:tcPr>
            <w:tcW w:w="997" w:type="dxa"/>
            <w:noWrap w:val="0"/>
            <w:vAlign w:val="center"/>
          </w:tcPr>
          <w:p w14:paraId="4E580A5D">
            <w:pPr>
              <w:spacing w:line="360" w:lineRule="exact"/>
              <w:jc w:val="center"/>
              <w:rPr>
                <w:rFonts w:ascii="宋体" w:hAnsi="宋体"/>
                <w:sz w:val="24"/>
              </w:rPr>
            </w:pPr>
          </w:p>
        </w:tc>
        <w:tc>
          <w:tcPr>
            <w:tcW w:w="998" w:type="dxa"/>
            <w:noWrap w:val="0"/>
            <w:vAlign w:val="center"/>
          </w:tcPr>
          <w:p w14:paraId="6CD7E946">
            <w:pPr>
              <w:spacing w:line="360" w:lineRule="exact"/>
              <w:jc w:val="center"/>
              <w:rPr>
                <w:rFonts w:ascii="宋体" w:hAnsi="宋体"/>
                <w:sz w:val="24"/>
              </w:rPr>
            </w:pPr>
          </w:p>
        </w:tc>
      </w:tr>
      <w:tr w14:paraId="0246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660" w:type="dxa"/>
            <w:noWrap w:val="0"/>
            <w:vAlign w:val="center"/>
          </w:tcPr>
          <w:p w14:paraId="5EF6F2B0">
            <w:pPr>
              <w:spacing w:line="360" w:lineRule="exact"/>
              <w:jc w:val="center"/>
              <w:rPr>
                <w:rFonts w:ascii="宋体" w:hAnsi="宋体"/>
                <w:sz w:val="24"/>
              </w:rPr>
            </w:pPr>
            <w:r>
              <w:rPr>
                <w:rFonts w:hint="eastAsia" w:ascii="宋体" w:hAnsi="宋体"/>
                <w:sz w:val="24"/>
              </w:rPr>
              <w:t>2</w:t>
            </w:r>
          </w:p>
        </w:tc>
        <w:tc>
          <w:tcPr>
            <w:tcW w:w="1753" w:type="dxa"/>
            <w:noWrap w:val="0"/>
            <w:vAlign w:val="center"/>
          </w:tcPr>
          <w:p w14:paraId="6521C621">
            <w:pPr>
              <w:spacing w:line="360" w:lineRule="exact"/>
              <w:jc w:val="center"/>
              <w:rPr>
                <w:rFonts w:ascii="宋体" w:hAnsi="宋体"/>
                <w:sz w:val="24"/>
              </w:rPr>
            </w:pPr>
            <w:r>
              <w:rPr>
                <w:rFonts w:hint="eastAsia" w:ascii="宋体" w:hAnsi="宋体"/>
                <w:sz w:val="24"/>
              </w:rPr>
              <w:t>响应文件的有效性</w:t>
            </w:r>
          </w:p>
        </w:tc>
        <w:tc>
          <w:tcPr>
            <w:tcW w:w="3470" w:type="dxa"/>
            <w:noWrap w:val="0"/>
            <w:vAlign w:val="center"/>
          </w:tcPr>
          <w:p w14:paraId="6870F38A">
            <w:pPr>
              <w:spacing w:line="360" w:lineRule="exact"/>
              <w:rPr>
                <w:rFonts w:hint="eastAsia" w:ascii="宋体" w:hAnsi="宋体"/>
                <w:sz w:val="24"/>
              </w:rPr>
            </w:pPr>
            <w:r>
              <w:rPr>
                <w:rFonts w:hint="eastAsia" w:ascii="宋体" w:hAnsi="宋体"/>
                <w:sz w:val="24"/>
              </w:rPr>
              <w:t>是否符合响应文件的式样和签署要求且内容完整无缺漏、无错误</w:t>
            </w:r>
          </w:p>
        </w:tc>
        <w:tc>
          <w:tcPr>
            <w:tcW w:w="997" w:type="dxa"/>
            <w:noWrap w:val="0"/>
            <w:vAlign w:val="center"/>
          </w:tcPr>
          <w:p w14:paraId="31FE2F34">
            <w:pPr>
              <w:spacing w:line="360" w:lineRule="exact"/>
              <w:jc w:val="center"/>
              <w:rPr>
                <w:rFonts w:ascii="宋体" w:hAnsi="宋体"/>
                <w:sz w:val="24"/>
              </w:rPr>
            </w:pPr>
          </w:p>
        </w:tc>
        <w:tc>
          <w:tcPr>
            <w:tcW w:w="998" w:type="dxa"/>
            <w:noWrap w:val="0"/>
            <w:vAlign w:val="center"/>
          </w:tcPr>
          <w:p w14:paraId="73ECE34B">
            <w:pPr>
              <w:spacing w:line="360" w:lineRule="exact"/>
              <w:jc w:val="center"/>
              <w:rPr>
                <w:rFonts w:ascii="宋体" w:hAnsi="宋体"/>
                <w:sz w:val="24"/>
              </w:rPr>
            </w:pPr>
          </w:p>
        </w:tc>
        <w:tc>
          <w:tcPr>
            <w:tcW w:w="997" w:type="dxa"/>
            <w:noWrap w:val="0"/>
            <w:vAlign w:val="center"/>
          </w:tcPr>
          <w:p w14:paraId="4F82D407">
            <w:pPr>
              <w:spacing w:line="360" w:lineRule="exact"/>
              <w:jc w:val="center"/>
              <w:rPr>
                <w:rFonts w:ascii="宋体" w:hAnsi="宋体"/>
                <w:sz w:val="24"/>
              </w:rPr>
            </w:pPr>
          </w:p>
        </w:tc>
        <w:tc>
          <w:tcPr>
            <w:tcW w:w="998" w:type="dxa"/>
            <w:noWrap w:val="0"/>
            <w:vAlign w:val="center"/>
          </w:tcPr>
          <w:p w14:paraId="799E7DAF">
            <w:pPr>
              <w:spacing w:line="360" w:lineRule="exact"/>
              <w:jc w:val="center"/>
              <w:rPr>
                <w:rFonts w:ascii="宋体" w:hAnsi="宋体"/>
                <w:sz w:val="24"/>
              </w:rPr>
            </w:pPr>
          </w:p>
        </w:tc>
      </w:tr>
      <w:tr w14:paraId="0F2DE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660" w:type="dxa"/>
            <w:noWrap w:val="0"/>
            <w:vAlign w:val="center"/>
          </w:tcPr>
          <w:p w14:paraId="454BB18F">
            <w:pPr>
              <w:spacing w:line="360" w:lineRule="exact"/>
              <w:jc w:val="center"/>
              <w:rPr>
                <w:rFonts w:hint="eastAsia" w:ascii="宋体" w:hAnsi="宋体"/>
                <w:sz w:val="24"/>
              </w:rPr>
            </w:pPr>
            <w:r>
              <w:rPr>
                <w:rFonts w:hint="eastAsia" w:ascii="宋体" w:hAnsi="宋体"/>
                <w:sz w:val="24"/>
              </w:rPr>
              <w:t>3</w:t>
            </w:r>
          </w:p>
        </w:tc>
        <w:tc>
          <w:tcPr>
            <w:tcW w:w="1753" w:type="dxa"/>
            <w:noWrap w:val="0"/>
            <w:vAlign w:val="center"/>
          </w:tcPr>
          <w:p w14:paraId="3A950991">
            <w:pPr>
              <w:spacing w:line="360" w:lineRule="exact"/>
              <w:jc w:val="center"/>
              <w:rPr>
                <w:rFonts w:hint="eastAsia" w:ascii="宋体" w:hAnsi="宋体"/>
                <w:sz w:val="24"/>
              </w:rPr>
            </w:pPr>
            <w:r>
              <w:rPr>
                <w:rFonts w:hint="eastAsia" w:ascii="宋体" w:hAnsi="宋体"/>
                <w:sz w:val="24"/>
              </w:rPr>
              <w:t>技术指标</w:t>
            </w:r>
          </w:p>
        </w:tc>
        <w:tc>
          <w:tcPr>
            <w:tcW w:w="3470" w:type="dxa"/>
            <w:noWrap w:val="0"/>
            <w:vAlign w:val="center"/>
          </w:tcPr>
          <w:p w14:paraId="42F798F7">
            <w:pPr>
              <w:spacing w:line="360" w:lineRule="exact"/>
              <w:rPr>
                <w:rFonts w:hint="eastAsia" w:ascii="宋体" w:hAnsi="宋体"/>
                <w:sz w:val="24"/>
              </w:rPr>
            </w:pPr>
            <w:r>
              <w:rPr>
                <w:rFonts w:hint="eastAsia" w:ascii="宋体" w:hAnsi="宋体"/>
                <w:sz w:val="24"/>
              </w:rPr>
              <w:t>技术指标是否全部满足要求</w:t>
            </w:r>
          </w:p>
        </w:tc>
        <w:tc>
          <w:tcPr>
            <w:tcW w:w="997" w:type="dxa"/>
            <w:noWrap w:val="0"/>
            <w:vAlign w:val="center"/>
          </w:tcPr>
          <w:p w14:paraId="7F564BD3">
            <w:pPr>
              <w:spacing w:line="360" w:lineRule="exact"/>
              <w:jc w:val="center"/>
              <w:rPr>
                <w:rFonts w:ascii="宋体" w:hAnsi="宋体"/>
                <w:sz w:val="24"/>
              </w:rPr>
            </w:pPr>
          </w:p>
        </w:tc>
        <w:tc>
          <w:tcPr>
            <w:tcW w:w="998" w:type="dxa"/>
            <w:noWrap w:val="0"/>
            <w:vAlign w:val="center"/>
          </w:tcPr>
          <w:p w14:paraId="5C127BF4">
            <w:pPr>
              <w:spacing w:line="360" w:lineRule="exact"/>
              <w:jc w:val="center"/>
              <w:rPr>
                <w:rFonts w:ascii="宋体" w:hAnsi="宋体"/>
                <w:sz w:val="24"/>
              </w:rPr>
            </w:pPr>
          </w:p>
        </w:tc>
        <w:tc>
          <w:tcPr>
            <w:tcW w:w="997" w:type="dxa"/>
            <w:noWrap w:val="0"/>
            <w:vAlign w:val="center"/>
          </w:tcPr>
          <w:p w14:paraId="6DDC7A8C">
            <w:pPr>
              <w:spacing w:line="360" w:lineRule="exact"/>
              <w:jc w:val="center"/>
              <w:rPr>
                <w:rFonts w:ascii="宋体" w:hAnsi="宋体"/>
                <w:sz w:val="24"/>
              </w:rPr>
            </w:pPr>
          </w:p>
        </w:tc>
        <w:tc>
          <w:tcPr>
            <w:tcW w:w="998" w:type="dxa"/>
            <w:noWrap w:val="0"/>
            <w:vAlign w:val="center"/>
          </w:tcPr>
          <w:p w14:paraId="4AC7987B">
            <w:pPr>
              <w:spacing w:line="360" w:lineRule="exact"/>
              <w:jc w:val="center"/>
              <w:rPr>
                <w:rFonts w:ascii="宋体" w:hAnsi="宋体"/>
                <w:sz w:val="24"/>
              </w:rPr>
            </w:pPr>
          </w:p>
        </w:tc>
      </w:tr>
      <w:tr w14:paraId="07647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660" w:type="dxa"/>
            <w:noWrap w:val="0"/>
            <w:vAlign w:val="center"/>
          </w:tcPr>
          <w:p w14:paraId="50A9EDFF">
            <w:pPr>
              <w:spacing w:line="360" w:lineRule="exact"/>
              <w:jc w:val="center"/>
              <w:rPr>
                <w:rFonts w:hint="eastAsia" w:ascii="宋体" w:hAnsi="宋体" w:eastAsia="宋体"/>
                <w:sz w:val="24"/>
                <w:lang w:eastAsia="zh-CN"/>
              </w:rPr>
            </w:pPr>
            <w:r>
              <w:rPr>
                <w:rFonts w:hint="eastAsia" w:ascii="宋体" w:hAnsi="宋体"/>
                <w:sz w:val="24"/>
                <w:lang w:val="en-US" w:eastAsia="zh-CN"/>
              </w:rPr>
              <w:t>4</w:t>
            </w:r>
          </w:p>
        </w:tc>
        <w:tc>
          <w:tcPr>
            <w:tcW w:w="1753" w:type="dxa"/>
            <w:noWrap w:val="0"/>
            <w:vAlign w:val="center"/>
          </w:tcPr>
          <w:p w14:paraId="4262F0E1">
            <w:pPr>
              <w:spacing w:line="360" w:lineRule="exact"/>
              <w:jc w:val="center"/>
              <w:rPr>
                <w:rFonts w:hint="eastAsia" w:ascii="宋体" w:hAnsi="宋体"/>
                <w:sz w:val="24"/>
              </w:rPr>
            </w:pPr>
            <w:r>
              <w:rPr>
                <w:rFonts w:hint="eastAsia" w:ascii="宋体" w:hAnsi="宋体"/>
                <w:sz w:val="24"/>
              </w:rPr>
              <w:t>投标报价</w:t>
            </w:r>
          </w:p>
        </w:tc>
        <w:tc>
          <w:tcPr>
            <w:tcW w:w="3470" w:type="dxa"/>
            <w:noWrap w:val="0"/>
            <w:vAlign w:val="center"/>
          </w:tcPr>
          <w:p w14:paraId="324B958B">
            <w:pPr>
              <w:spacing w:line="360" w:lineRule="exact"/>
              <w:rPr>
                <w:rFonts w:hint="eastAsia" w:ascii="宋体" w:hAnsi="宋体"/>
                <w:sz w:val="24"/>
              </w:rPr>
            </w:pPr>
            <w:r>
              <w:rPr>
                <w:rFonts w:hint="eastAsia" w:ascii="宋体" w:hAnsi="宋体"/>
                <w:sz w:val="24"/>
              </w:rPr>
              <w:t>是否唯一报价且不高于预算价</w:t>
            </w:r>
          </w:p>
        </w:tc>
        <w:tc>
          <w:tcPr>
            <w:tcW w:w="997" w:type="dxa"/>
            <w:noWrap w:val="0"/>
            <w:vAlign w:val="center"/>
          </w:tcPr>
          <w:p w14:paraId="3D7103FA">
            <w:pPr>
              <w:spacing w:line="360" w:lineRule="exact"/>
              <w:jc w:val="center"/>
              <w:rPr>
                <w:rFonts w:ascii="宋体" w:hAnsi="宋体"/>
                <w:sz w:val="24"/>
              </w:rPr>
            </w:pPr>
          </w:p>
        </w:tc>
        <w:tc>
          <w:tcPr>
            <w:tcW w:w="998" w:type="dxa"/>
            <w:noWrap w:val="0"/>
            <w:vAlign w:val="center"/>
          </w:tcPr>
          <w:p w14:paraId="4637CA91">
            <w:pPr>
              <w:spacing w:line="360" w:lineRule="exact"/>
              <w:jc w:val="center"/>
              <w:rPr>
                <w:rFonts w:ascii="宋体" w:hAnsi="宋体"/>
                <w:sz w:val="24"/>
              </w:rPr>
            </w:pPr>
          </w:p>
        </w:tc>
        <w:tc>
          <w:tcPr>
            <w:tcW w:w="997" w:type="dxa"/>
            <w:noWrap w:val="0"/>
            <w:vAlign w:val="center"/>
          </w:tcPr>
          <w:p w14:paraId="3BA77379">
            <w:pPr>
              <w:spacing w:line="360" w:lineRule="exact"/>
              <w:jc w:val="center"/>
              <w:rPr>
                <w:rFonts w:ascii="宋体" w:hAnsi="宋体"/>
                <w:sz w:val="24"/>
              </w:rPr>
            </w:pPr>
          </w:p>
        </w:tc>
        <w:tc>
          <w:tcPr>
            <w:tcW w:w="998" w:type="dxa"/>
            <w:noWrap w:val="0"/>
            <w:vAlign w:val="center"/>
          </w:tcPr>
          <w:p w14:paraId="4C960A87">
            <w:pPr>
              <w:spacing w:line="360" w:lineRule="exact"/>
              <w:jc w:val="center"/>
              <w:rPr>
                <w:rFonts w:ascii="宋体" w:hAnsi="宋体"/>
                <w:sz w:val="24"/>
              </w:rPr>
            </w:pPr>
          </w:p>
        </w:tc>
      </w:tr>
      <w:tr w14:paraId="749B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60" w:type="dxa"/>
            <w:noWrap w:val="0"/>
            <w:vAlign w:val="center"/>
          </w:tcPr>
          <w:p w14:paraId="2EB0028C">
            <w:pPr>
              <w:spacing w:line="360" w:lineRule="exact"/>
              <w:jc w:val="center"/>
              <w:rPr>
                <w:rFonts w:hint="eastAsia" w:ascii="宋体" w:hAnsi="宋体" w:eastAsia="宋体"/>
                <w:sz w:val="24"/>
                <w:lang w:eastAsia="zh-CN"/>
              </w:rPr>
            </w:pPr>
            <w:r>
              <w:rPr>
                <w:rFonts w:hint="eastAsia" w:ascii="宋体" w:hAnsi="宋体"/>
                <w:sz w:val="24"/>
                <w:lang w:val="en-US" w:eastAsia="zh-CN"/>
              </w:rPr>
              <w:t>5</w:t>
            </w:r>
          </w:p>
        </w:tc>
        <w:tc>
          <w:tcPr>
            <w:tcW w:w="1753" w:type="dxa"/>
            <w:noWrap w:val="0"/>
            <w:vAlign w:val="center"/>
          </w:tcPr>
          <w:p w14:paraId="6F6E48D1">
            <w:pPr>
              <w:spacing w:line="360" w:lineRule="exact"/>
              <w:jc w:val="center"/>
              <w:rPr>
                <w:rFonts w:ascii="宋体" w:hAnsi="宋体"/>
                <w:sz w:val="24"/>
              </w:rPr>
            </w:pPr>
            <w:r>
              <w:rPr>
                <w:rFonts w:hint="eastAsia" w:ascii="宋体" w:hAnsi="宋体"/>
                <w:sz w:val="24"/>
              </w:rPr>
              <w:t>交货期</w:t>
            </w:r>
          </w:p>
        </w:tc>
        <w:tc>
          <w:tcPr>
            <w:tcW w:w="3470" w:type="dxa"/>
            <w:noWrap w:val="0"/>
            <w:vAlign w:val="center"/>
          </w:tcPr>
          <w:p w14:paraId="296094F0">
            <w:pPr>
              <w:spacing w:line="360" w:lineRule="exact"/>
              <w:rPr>
                <w:rFonts w:ascii="宋体" w:hAnsi="宋体"/>
                <w:sz w:val="24"/>
              </w:rPr>
            </w:pPr>
            <w:r>
              <w:rPr>
                <w:rFonts w:hint="eastAsia" w:ascii="宋体" w:hAnsi="宋体"/>
                <w:sz w:val="24"/>
              </w:rPr>
              <w:t>是否按照采购文件规定时间</w:t>
            </w:r>
          </w:p>
        </w:tc>
        <w:tc>
          <w:tcPr>
            <w:tcW w:w="997" w:type="dxa"/>
            <w:noWrap w:val="0"/>
            <w:vAlign w:val="center"/>
          </w:tcPr>
          <w:p w14:paraId="76F1DC53">
            <w:pPr>
              <w:spacing w:line="360" w:lineRule="exact"/>
              <w:jc w:val="center"/>
              <w:rPr>
                <w:rFonts w:ascii="宋体" w:hAnsi="宋体"/>
                <w:sz w:val="24"/>
              </w:rPr>
            </w:pPr>
          </w:p>
        </w:tc>
        <w:tc>
          <w:tcPr>
            <w:tcW w:w="998" w:type="dxa"/>
            <w:noWrap w:val="0"/>
            <w:vAlign w:val="center"/>
          </w:tcPr>
          <w:p w14:paraId="2F551795">
            <w:pPr>
              <w:spacing w:line="360" w:lineRule="exact"/>
              <w:jc w:val="center"/>
              <w:rPr>
                <w:rFonts w:ascii="宋体" w:hAnsi="宋体"/>
                <w:sz w:val="24"/>
              </w:rPr>
            </w:pPr>
          </w:p>
        </w:tc>
        <w:tc>
          <w:tcPr>
            <w:tcW w:w="997" w:type="dxa"/>
            <w:noWrap w:val="0"/>
            <w:vAlign w:val="center"/>
          </w:tcPr>
          <w:p w14:paraId="773FA700">
            <w:pPr>
              <w:spacing w:line="360" w:lineRule="exact"/>
              <w:jc w:val="center"/>
              <w:rPr>
                <w:rFonts w:ascii="宋体" w:hAnsi="宋体"/>
                <w:sz w:val="24"/>
              </w:rPr>
            </w:pPr>
          </w:p>
        </w:tc>
        <w:tc>
          <w:tcPr>
            <w:tcW w:w="998" w:type="dxa"/>
            <w:noWrap w:val="0"/>
            <w:vAlign w:val="center"/>
          </w:tcPr>
          <w:p w14:paraId="5D5AA912">
            <w:pPr>
              <w:spacing w:line="360" w:lineRule="exact"/>
              <w:jc w:val="center"/>
              <w:rPr>
                <w:rFonts w:ascii="宋体" w:hAnsi="宋体"/>
                <w:sz w:val="24"/>
              </w:rPr>
            </w:pPr>
          </w:p>
        </w:tc>
      </w:tr>
      <w:tr w14:paraId="55B54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60" w:type="dxa"/>
            <w:noWrap w:val="0"/>
            <w:vAlign w:val="center"/>
          </w:tcPr>
          <w:p w14:paraId="7817AA69">
            <w:pPr>
              <w:spacing w:line="360" w:lineRule="exact"/>
              <w:jc w:val="center"/>
              <w:rPr>
                <w:rFonts w:hint="eastAsia" w:ascii="宋体" w:hAnsi="宋体" w:eastAsia="宋体"/>
                <w:sz w:val="24"/>
                <w:lang w:eastAsia="zh-CN"/>
              </w:rPr>
            </w:pPr>
            <w:r>
              <w:rPr>
                <w:rFonts w:hint="eastAsia" w:ascii="宋体" w:hAnsi="宋体"/>
                <w:sz w:val="24"/>
                <w:lang w:val="en-US" w:eastAsia="zh-CN"/>
              </w:rPr>
              <w:t>6</w:t>
            </w:r>
          </w:p>
        </w:tc>
        <w:tc>
          <w:tcPr>
            <w:tcW w:w="1753" w:type="dxa"/>
            <w:noWrap w:val="0"/>
            <w:vAlign w:val="center"/>
          </w:tcPr>
          <w:p w14:paraId="103095EF">
            <w:pPr>
              <w:spacing w:line="360" w:lineRule="exact"/>
              <w:jc w:val="center"/>
              <w:rPr>
                <w:rFonts w:ascii="宋体" w:hAnsi="宋体"/>
                <w:sz w:val="24"/>
              </w:rPr>
            </w:pPr>
            <w:r>
              <w:rPr>
                <w:rFonts w:hint="eastAsia" w:ascii="宋体" w:hAnsi="宋体"/>
                <w:sz w:val="24"/>
              </w:rPr>
              <w:t>其它</w:t>
            </w:r>
          </w:p>
        </w:tc>
        <w:tc>
          <w:tcPr>
            <w:tcW w:w="3470" w:type="dxa"/>
            <w:noWrap w:val="0"/>
            <w:vAlign w:val="center"/>
          </w:tcPr>
          <w:p w14:paraId="417930B1">
            <w:pPr>
              <w:spacing w:line="360" w:lineRule="exact"/>
              <w:rPr>
                <w:rFonts w:ascii="宋体" w:hAnsi="宋体"/>
                <w:sz w:val="24"/>
              </w:rPr>
            </w:pPr>
            <w:r>
              <w:rPr>
                <w:rFonts w:hint="eastAsia" w:ascii="宋体" w:hAnsi="宋体"/>
                <w:sz w:val="24"/>
              </w:rPr>
              <w:t>无其它采购文件中无效投标认定的条件</w:t>
            </w:r>
          </w:p>
        </w:tc>
        <w:tc>
          <w:tcPr>
            <w:tcW w:w="997" w:type="dxa"/>
            <w:noWrap w:val="0"/>
            <w:vAlign w:val="center"/>
          </w:tcPr>
          <w:p w14:paraId="365A861C">
            <w:pPr>
              <w:spacing w:line="360" w:lineRule="exact"/>
              <w:jc w:val="center"/>
              <w:rPr>
                <w:rFonts w:ascii="宋体" w:hAnsi="宋体"/>
                <w:sz w:val="24"/>
              </w:rPr>
            </w:pPr>
          </w:p>
        </w:tc>
        <w:tc>
          <w:tcPr>
            <w:tcW w:w="998" w:type="dxa"/>
            <w:noWrap w:val="0"/>
            <w:vAlign w:val="center"/>
          </w:tcPr>
          <w:p w14:paraId="03BFB141">
            <w:pPr>
              <w:spacing w:line="360" w:lineRule="exact"/>
              <w:jc w:val="center"/>
              <w:rPr>
                <w:rFonts w:ascii="宋体" w:hAnsi="宋体"/>
                <w:sz w:val="24"/>
              </w:rPr>
            </w:pPr>
          </w:p>
        </w:tc>
        <w:tc>
          <w:tcPr>
            <w:tcW w:w="997" w:type="dxa"/>
            <w:noWrap w:val="0"/>
            <w:vAlign w:val="center"/>
          </w:tcPr>
          <w:p w14:paraId="314C86F8">
            <w:pPr>
              <w:spacing w:line="360" w:lineRule="exact"/>
              <w:jc w:val="center"/>
              <w:rPr>
                <w:rFonts w:ascii="宋体" w:hAnsi="宋体"/>
                <w:sz w:val="24"/>
              </w:rPr>
            </w:pPr>
          </w:p>
        </w:tc>
        <w:tc>
          <w:tcPr>
            <w:tcW w:w="998" w:type="dxa"/>
            <w:noWrap w:val="0"/>
            <w:vAlign w:val="center"/>
          </w:tcPr>
          <w:p w14:paraId="635A28AC">
            <w:pPr>
              <w:spacing w:line="360" w:lineRule="exact"/>
              <w:jc w:val="center"/>
              <w:rPr>
                <w:rFonts w:ascii="宋体" w:hAnsi="宋体"/>
                <w:sz w:val="24"/>
              </w:rPr>
            </w:pPr>
          </w:p>
        </w:tc>
      </w:tr>
      <w:tr w14:paraId="7E95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660" w:type="dxa"/>
            <w:noWrap w:val="0"/>
            <w:vAlign w:val="center"/>
          </w:tcPr>
          <w:p w14:paraId="1DC15E76">
            <w:pPr>
              <w:spacing w:line="360" w:lineRule="exact"/>
              <w:jc w:val="center"/>
              <w:rPr>
                <w:rFonts w:hint="eastAsia" w:ascii="宋体" w:hAnsi="宋体" w:eastAsia="宋体"/>
                <w:sz w:val="24"/>
                <w:lang w:eastAsia="zh-CN"/>
              </w:rPr>
            </w:pPr>
            <w:r>
              <w:rPr>
                <w:rFonts w:hint="eastAsia" w:ascii="宋体" w:hAnsi="宋体"/>
                <w:sz w:val="24"/>
                <w:lang w:val="en-US" w:eastAsia="zh-CN"/>
              </w:rPr>
              <w:t>7</w:t>
            </w:r>
          </w:p>
        </w:tc>
        <w:tc>
          <w:tcPr>
            <w:tcW w:w="1753" w:type="dxa"/>
            <w:noWrap w:val="0"/>
            <w:vAlign w:val="center"/>
          </w:tcPr>
          <w:p w14:paraId="64E783AE">
            <w:pPr>
              <w:spacing w:line="360" w:lineRule="exact"/>
              <w:jc w:val="center"/>
              <w:rPr>
                <w:rFonts w:ascii="宋体" w:hAnsi="宋体"/>
                <w:sz w:val="24"/>
              </w:rPr>
            </w:pPr>
          </w:p>
        </w:tc>
        <w:tc>
          <w:tcPr>
            <w:tcW w:w="3470" w:type="dxa"/>
            <w:noWrap w:val="0"/>
            <w:vAlign w:val="center"/>
          </w:tcPr>
          <w:p w14:paraId="3F0F998F">
            <w:pPr>
              <w:spacing w:line="360" w:lineRule="exact"/>
              <w:rPr>
                <w:rFonts w:ascii="宋体" w:hAnsi="宋体"/>
                <w:sz w:val="24"/>
              </w:rPr>
            </w:pPr>
            <w:r>
              <w:rPr>
                <w:rFonts w:hint="eastAsia" w:ascii="宋体" w:hAnsi="宋体"/>
                <w:sz w:val="24"/>
              </w:rPr>
              <w:t>结论</w:t>
            </w:r>
          </w:p>
        </w:tc>
        <w:tc>
          <w:tcPr>
            <w:tcW w:w="997" w:type="dxa"/>
            <w:noWrap w:val="0"/>
            <w:vAlign w:val="center"/>
          </w:tcPr>
          <w:p w14:paraId="55B10C8A">
            <w:pPr>
              <w:spacing w:line="360" w:lineRule="exact"/>
              <w:jc w:val="center"/>
              <w:rPr>
                <w:rFonts w:ascii="宋体" w:hAnsi="宋体"/>
                <w:sz w:val="24"/>
              </w:rPr>
            </w:pPr>
          </w:p>
        </w:tc>
        <w:tc>
          <w:tcPr>
            <w:tcW w:w="998" w:type="dxa"/>
            <w:noWrap w:val="0"/>
            <w:vAlign w:val="center"/>
          </w:tcPr>
          <w:p w14:paraId="1DE8F49B">
            <w:pPr>
              <w:spacing w:line="360" w:lineRule="exact"/>
              <w:jc w:val="center"/>
              <w:rPr>
                <w:rFonts w:ascii="宋体" w:hAnsi="宋体"/>
                <w:sz w:val="24"/>
              </w:rPr>
            </w:pPr>
          </w:p>
        </w:tc>
        <w:tc>
          <w:tcPr>
            <w:tcW w:w="997" w:type="dxa"/>
            <w:noWrap w:val="0"/>
            <w:vAlign w:val="center"/>
          </w:tcPr>
          <w:p w14:paraId="1BEBBE67">
            <w:pPr>
              <w:spacing w:line="360" w:lineRule="exact"/>
              <w:jc w:val="center"/>
              <w:rPr>
                <w:rFonts w:ascii="宋体" w:hAnsi="宋体"/>
                <w:sz w:val="24"/>
              </w:rPr>
            </w:pPr>
          </w:p>
        </w:tc>
        <w:tc>
          <w:tcPr>
            <w:tcW w:w="998" w:type="dxa"/>
            <w:noWrap w:val="0"/>
            <w:vAlign w:val="center"/>
          </w:tcPr>
          <w:p w14:paraId="47A389AD">
            <w:pPr>
              <w:spacing w:line="360" w:lineRule="exact"/>
              <w:jc w:val="center"/>
              <w:rPr>
                <w:rFonts w:ascii="宋体" w:hAnsi="宋体"/>
                <w:sz w:val="24"/>
              </w:rPr>
            </w:pPr>
          </w:p>
        </w:tc>
      </w:tr>
      <w:tr w14:paraId="572A3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873" w:type="dxa"/>
            <w:gridSpan w:val="7"/>
            <w:noWrap w:val="0"/>
            <w:vAlign w:val="center"/>
          </w:tcPr>
          <w:p w14:paraId="3DA98E1D">
            <w:pPr>
              <w:spacing w:line="360" w:lineRule="exact"/>
              <w:rPr>
                <w:rFonts w:ascii="宋体" w:hAnsi="宋体"/>
                <w:sz w:val="24"/>
              </w:rPr>
            </w:pPr>
            <w:r>
              <w:rPr>
                <w:rFonts w:hint="eastAsia" w:ascii="宋体" w:hAnsi="宋体"/>
                <w:sz w:val="24"/>
              </w:rPr>
              <w:t>备注：</w:t>
            </w:r>
          </w:p>
        </w:tc>
      </w:tr>
    </w:tbl>
    <w:p w14:paraId="37B77E7F">
      <w:pPr>
        <w:rPr>
          <w:rFonts w:hint="eastAsia" w:ascii="仿宋" w:hAnsi="仿宋" w:eastAsia="仿宋" w:cs="仿宋"/>
          <w:color w:val="000000"/>
          <w:sz w:val="32"/>
          <w:szCs w:val="32"/>
        </w:rPr>
      </w:pPr>
    </w:p>
    <w:p w14:paraId="282A6CE4">
      <w:pPr>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说明：</w:t>
      </w:r>
    </w:p>
    <w:p w14:paraId="648428C0">
      <w:pPr>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1、表中只需填写“√/通过”或“×/不通过”。</w:t>
      </w:r>
    </w:p>
    <w:p w14:paraId="65BA7833">
      <w:pPr>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2、在结论中按“一项否决”的原则，只有全部是√/通过的，填写“合格”；只要其中有一项是×/不通过的，填写“不合格”。</w:t>
      </w:r>
    </w:p>
    <w:p w14:paraId="26E4F08B">
      <w:pPr>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3、结论是合格的，才能进入下一轮；不合格的被淘汰。</w:t>
      </w:r>
    </w:p>
    <w:p w14:paraId="709368C9">
      <w:pPr>
        <w:ind w:firstLine="643" w:firstLineChars="200"/>
        <w:rPr>
          <w:rFonts w:hint="eastAsia" w:ascii="仿宋" w:hAnsi="仿宋" w:eastAsia="仿宋" w:cs="仿宋"/>
          <w:b/>
          <w:sz w:val="32"/>
          <w:szCs w:val="32"/>
        </w:rPr>
      </w:pPr>
    </w:p>
    <w:p w14:paraId="1ED4FA0E">
      <w:pPr>
        <w:ind w:firstLine="643" w:firstLineChars="200"/>
        <w:rPr>
          <w:rFonts w:ascii="仿宋" w:hAnsi="仿宋" w:eastAsia="仿宋" w:cs="仿宋"/>
          <w:b/>
          <w:sz w:val="32"/>
          <w:szCs w:val="32"/>
        </w:rPr>
      </w:pPr>
      <w:r>
        <w:rPr>
          <w:rFonts w:hint="eastAsia" w:ascii="仿宋" w:hAnsi="仿宋" w:eastAsia="仿宋" w:cs="仿宋"/>
          <w:b/>
          <w:sz w:val="32"/>
          <w:szCs w:val="32"/>
          <w:lang w:val="en-US" w:eastAsia="zh-CN"/>
        </w:rPr>
        <w:t>二</w:t>
      </w:r>
      <w:r>
        <w:rPr>
          <w:rFonts w:hint="eastAsia" w:ascii="仿宋" w:hAnsi="仿宋" w:eastAsia="仿宋" w:cs="仿宋"/>
          <w:b/>
          <w:sz w:val="32"/>
          <w:szCs w:val="32"/>
        </w:rPr>
        <w:t>、详细评审</w:t>
      </w:r>
    </w:p>
    <w:p w14:paraId="17DD86F4">
      <w:pPr>
        <w:ind w:firstLine="640"/>
        <w:rPr>
          <w:rFonts w:ascii="仿宋" w:hAnsi="仿宋" w:eastAsia="仿宋"/>
          <w:sz w:val="32"/>
          <w:szCs w:val="32"/>
        </w:rPr>
      </w:pPr>
      <w:r>
        <w:rPr>
          <w:rFonts w:hint="eastAsia" w:ascii="仿宋" w:hAnsi="仿宋" w:eastAsia="仿宋"/>
          <w:sz w:val="32"/>
          <w:szCs w:val="32"/>
        </w:rPr>
        <w:t>1、详细评审是对通过初步评审的参选进行技术商务及信誉、价格的评审。</w:t>
      </w:r>
    </w:p>
    <w:p w14:paraId="44CA5F1A">
      <w:pPr>
        <w:spacing w:line="360" w:lineRule="auto"/>
        <w:ind w:firstLine="640" w:firstLineChars="200"/>
        <w:rPr>
          <w:rFonts w:ascii="仿宋" w:hAnsi="仿宋" w:eastAsia="仿宋"/>
          <w:sz w:val="32"/>
          <w:szCs w:val="32"/>
        </w:rPr>
      </w:pPr>
      <w:r>
        <w:rPr>
          <w:rFonts w:hint="eastAsia" w:ascii="仿宋" w:hAnsi="仿宋" w:eastAsia="仿宋"/>
          <w:sz w:val="32"/>
          <w:szCs w:val="32"/>
        </w:rPr>
        <w:t>2、评选委员会对参选人参选进行评审。</w:t>
      </w:r>
    </w:p>
    <w:p w14:paraId="575C8874">
      <w:pPr>
        <w:ind w:firstLine="643" w:firstLineChars="200"/>
        <w:rPr>
          <w:rFonts w:hint="default" w:ascii="仿宋" w:hAnsi="仿宋" w:eastAsia="仿宋" w:cs="仿宋"/>
          <w:b/>
          <w:sz w:val="32"/>
          <w:szCs w:val="32"/>
          <w:lang w:val="en-US" w:eastAsia="zh-CN"/>
        </w:rPr>
      </w:pPr>
      <w:r>
        <w:rPr>
          <w:rFonts w:hint="eastAsia" w:ascii="仿宋" w:hAnsi="仿宋" w:eastAsia="仿宋" w:cs="仿宋"/>
          <w:b/>
          <w:sz w:val="32"/>
          <w:szCs w:val="32"/>
          <w:lang w:val="en-US" w:eastAsia="zh-CN"/>
        </w:rPr>
        <w:t>三</w:t>
      </w:r>
      <w:r>
        <w:rPr>
          <w:rFonts w:hint="eastAsia" w:ascii="仿宋" w:hAnsi="仿宋" w:eastAsia="仿宋" w:cs="仿宋"/>
          <w:b/>
          <w:sz w:val="32"/>
          <w:szCs w:val="32"/>
        </w:rPr>
        <w:t>、无效参选的认定</w:t>
      </w:r>
    </w:p>
    <w:p w14:paraId="31208E06">
      <w:pPr>
        <w:ind w:firstLine="640" w:firstLineChars="200"/>
        <w:rPr>
          <w:rFonts w:ascii="仿宋" w:hAnsi="仿宋" w:eastAsia="仿宋" w:cs="仿宋"/>
          <w:sz w:val="32"/>
          <w:szCs w:val="32"/>
        </w:rPr>
      </w:pPr>
      <w:r>
        <w:rPr>
          <w:rFonts w:hint="eastAsia" w:ascii="仿宋" w:hAnsi="仿宋" w:eastAsia="仿宋" w:cs="仿宋"/>
          <w:sz w:val="32"/>
          <w:szCs w:val="32"/>
        </w:rPr>
        <w:t>（一）参选文件出现但不限于下列情况的将被认定为无效参选：</w:t>
      </w:r>
    </w:p>
    <w:p w14:paraId="35A929FB">
      <w:pPr>
        <w:ind w:firstLine="640" w:firstLineChars="200"/>
        <w:rPr>
          <w:rFonts w:ascii="仿宋" w:hAnsi="仿宋" w:eastAsia="仿宋" w:cs="仿宋"/>
          <w:sz w:val="32"/>
          <w:szCs w:val="32"/>
        </w:rPr>
      </w:pPr>
      <w:r>
        <w:rPr>
          <w:rFonts w:hint="eastAsia" w:ascii="仿宋" w:hAnsi="仿宋" w:eastAsia="仿宋" w:cs="仿宋"/>
          <w:sz w:val="32"/>
          <w:szCs w:val="32"/>
        </w:rPr>
        <w:t>1.参选有效期或工期不足的；</w:t>
      </w:r>
    </w:p>
    <w:p w14:paraId="2E1D1F38">
      <w:pPr>
        <w:ind w:firstLine="640" w:firstLineChars="200"/>
        <w:rPr>
          <w:rFonts w:ascii="仿宋" w:hAnsi="仿宋" w:eastAsia="仿宋" w:cs="仿宋"/>
          <w:sz w:val="32"/>
          <w:szCs w:val="32"/>
        </w:rPr>
      </w:pPr>
      <w:r>
        <w:rPr>
          <w:rFonts w:hint="eastAsia" w:ascii="仿宋" w:hAnsi="仿宋" w:eastAsia="仿宋" w:cs="仿宋"/>
          <w:sz w:val="32"/>
          <w:szCs w:val="32"/>
        </w:rPr>
        <w:t>2.不符合合格参选人条件的；</w:t>
      </w:r>
    </w:p>
    <w:p w14:paraId="0884F3BD">
      <w:pPr>
        <w:ind w:firstLine="640" w:firstLineChars="200"/>
        <w:rPr>
          <w:rFonts w:ascii="仿宋" w:hAnsi="仿宋" w:eastAsia="仿宋" w:cs="仿宋"/>
          <w:sz w:val="32"/>
          <w:szCs w:val="32"/>
        </w:rPr>
      </w:pPr>
      <w:r>
        <w:rPr>
          <w:rFonts w:hint="eastAsia" w:ascii="仿宋" w:hAnsi="仿宋" w:eastAsia="仿宋" w:cs="仿宋"/>
          <w:sz w:val="32"/>
          <w:szCs w:val="32"/>
        </w:rPr>
        <w:t>3.参选文件未按招标文件规定要求填写参选内容及签名盖章的；</w:t>
      </w:r>
    </w:p>
    <w:p w14:paraId="01CA52EA">
      <w:pPr>
        <w:ind w:firstLine="640" w:firstLineChars="200"/>
        <w:rPr>
          <w:rFonts w:ascii="仿宋" w:hAnsi="仿宋" w:eastAsia="仿宋" w:cs="仿宋"/>
          <w:sz w:val="32"/>
          <w:szCs w:val="32"/>
        </w:rPr>
      </w:pPr>
      <w:r>
        <w:rPr>
          <w:rFonts w:hint="eastAsia" w:ascii="仿宋" w:hAnsi="仿宋" w:eastAsia="仿宋" w:cs="仿宋"/>
          <w:sz w:val="32"/>
          <w:szCs w:val="32"/>
        </w:rPr>
        <w:t>4.参选价不是固定价或参选价不是唯一的（除非《参选资料表》另有规定）；</w:t>
      </w:r>
    </w:p>
    <w:p w14:paraId="7668B078">
      <w:pPr>
        <w:ind w:firstLine="640" w:firstLineChars="200"/>
        <w:rPr>
          <w:rFonts w:ascii="仿宋" w:hAnsi="仿宋" w:eastAsia="仿宋" w:cs="仿宋"/>
          <w:sz w:val="32"/>
          <w:szCs w:val="32"/>
        </w:rPr>
      </w:pPr>
      <w:r>
        <w:rPr>
          <w:rFonts w:hint="eastAsia" w:ascii="仿宋" w:hAnsi="仿宋" w:eastAsia="仿宋" w:cs="仿宋"/>
          <w:sz w:val="32"/>
          <w:szCs w:val="32"/>
        </w:rPr>
        <w:t>5.单价与总价不相符，又不接受评标委员会修正的参选总价或参选报价明显低于其他参选报价而参选人不能合理说明的；</w:t>
      </w:r>
    </w:p>
    <w:p w14:paraId="4383A594">
      <w:pPr>
        <w:ind w:firstLine="640" w:firstLineChars="200"/>
        <w:rPr>
          <w:rFonts w:ascii="仿宋" w:hAnsi="仿宋" w:eastAsia="仿宋" w:cs="仿宋"/>
          <w:sz w:val="32"/>
          <w:szCs w:val="32"/>
        </w:rPr>
      </w:pPr>
      <w:r>
        <w:rPr>
          <w:rFonts w:hint="eastAsia" w:ascii="仿宋" w:hAnsi="仿宋" w:eastAsia="仿宋" w:cs="仿宋"/>
          <w:sz w:val="32"/>
          <w:szCs w:val="32"/>
        </w:rPr>
        <w:t xml:space="preserve">6.不按要求填写参选报价表、规格及技术参数响应表，技术、商务有重大偏离或保留的； </w:t>
      </w:r>
    </w:p>
    <w:p w14:paraId="320C37B2">
      <w:pPr>
        <w:ind w:firstLine="640" w:firstLineChars="200"/>
        <w:rPr>
          <w:rFonts w:ascii="仿宋" w:hAnsi="仿宋" w:eastAsia="仿宋" w:cs="仿宋"/>
          <w:sz w:val="32"/>
          <w:szCs w:val="32"/>
        </w:rPr>
      </w:pPr>
      <w:r>
        <w:rPr>
          <w:rFonts w:hint="eastAsia" w:ascii="仿宋" w:hAnsi="仿宋" w:eastAsia="仿宋" w:cs="仿宋"/>
          <w:sz w:val="32"/>
          <w:szCs w:val="32"/>
        </w:rPr>
        <w:t>7.参选人未按要求提供资格证明文件的；</w:t>
      </w:r>
    </w:p>
    <w:p w14:paraId="6CB53D0A">
      <w:pPr>
        <w:ind w:firstLine="640" w:firstLineChars="200"/>
        <w:rPr>
          <w:rFonts w:ascii="仿宋" w:hAnsi="仿宋" w:eastAsia="仿宋" w:cs="仿宋"/>
          <w:sz w:val="32"/>
          <w:szCs w:val="32"/>
        </w:rPr>
      </w:pPr>
      <w:r>
        <w:rPr>
          <w:rFonts w:hint="eastAsia" w:ascii="仿宋" w:hAnsi="仿宋" w:eastAsia="仿宋" w:cs="仿宋"/>
          <w:sz w:val="32"/>
          <w:szCs w:val="32"/>
        </w:rPr>
        <w:t>8.参选人未能证实其具有长期的售后服务的能力并没有作出售后服务及保修期承诺函的；</w:t>
      </w:r>
    </w:p>
    <w:p w14:paraId="55F4ABF0">
      <w:pPr>
        <w:ind w:firstLine="640" w:firstLineChars="200"/>
        <w:rPr>
          <w:rFonts w:ascii="仿宋" w:hAnsi="仿宋" w:eastAsia="仿宋" w:cs="仿宋"/>
          <w:sz w:val="32"/>
          <w:szCs w:val="32"/>
        </w:rPr>
      </w:pPr>
      <w:r>
        <w:rPr>
          <w:rFonts w:hint="eastAsia" w:ascii="仿宋" w:hAnsi="仿宋" w:eastAsia="仿宋" w:cs="仿宋"/>
          <w:sz w:val="32"/>
          <w:szCs w:val="32"/>
        </w:rPr>
        <w:t>9.没有参加招标报名者；</w:t>
      </w:r>
    </w:p>
    <w:p w14:paraId="5A1A8F2E">
      <w:pPr>
        <w:ind w:firstLine="640" w:firstLineChars="200"/>
        <w:rPr>
          <w:rFonts w:ascii="仿宋" w:hAnsi="仿宋" w:eastAsia="仿宋" w:cs="仿宋"/>
          <w:sz w:val="32"/>
          <w:szCs w:val="32"/>
        </w:rPr>
      </w:pPr>
      <w:r>
        <w:rPr>
          <w:rFonts w:hint="eastAsia" w:ascii="仿宋" w:hAnsi="仿宋" w:eastAsia="仿宋" w:cs="仿宋"/>
          <w:sz w:val="32"/>
          <w:szCs w:val="32"/>
        </w:rPr>
        <w:t>10.评标委员会认为参选未实质性响应招标文件的要求（如评委成员意见不统一时，采用投票表决）。</w:t>
      </w:r>
    </w:p>
    <w:p w14:paraId="2248DE41">
      <w:pPr>
        <w:ind w:firstLine="640" w:firstLineChars="200"/>
        <w:rPr>
          <w:rFonts w:ascii="仿宋" w:hAnsi="仿宋" w:eastAsia="仿宋" w:cs="仿宋"/>
          <w:sz w:val="32"/>
          <w:szCs w:val="32"/>
        </w:rPr>
      </w:pPr>
      <w:r>
        <w:rPr>
          <w:rFonts w:hint="eastAsia" w:ascii="仿宋" w:hAnsi="仿宋" w:eastAsia="仿宋" w:cs="仿宋"/>
          <w:sz w:val="32"/>
          <w:szCs w:val="32"/>
        </w:rPr>
        <w:t>（二）定标原则：综合评分方法。</w:t>
      </w:r>
      <w:r>
        <w:rPr>
          <w:rFonts w:hint="eastAsia" w:ascii="仿宋" w:hAnsi="仿宋" w:eastAsia="仿宋"/>
          <w:sz w:val="32"/>
          <w:szCs w:val="32"/>
        </w:rPr>
        <w:t>有效参选报价综合评分最高为中选单位，综合评分相同时报价低者为中选单位</w:t>
      </w:r>
      <w:r>
        <w:rPr>
          <w:rFonts w:hint="eastAsia" w:ascii="仿宋" w:hAnsi="仿宋" w:eastAsia="仿宋" w:cs="仿宋"/>
          <w:sz w:val="32"/>
          <w:szCs w:val="32"/>
        </w:rPr>
        <w:t>。</w:t>
      </w:r>
    </w:p>
    <w:p w14:paraId="049B6C8D">
      <w:pPr>
        <w:ind w:firstLine="643" w:firstLineChars="200"/>
        <w:rPr>
          <w:rFonts w:ascii="仿宋" w:hAnsi="仿宋" w:eastAsia="仿宋" w:cs="仿宋"/>
          <w:b/>
          <w:sz w:val="32"/>
          <w:szCs w:val="32"/>
        </w:rPr>
      </w:pPr>
      <w:r>
        <w:rPr>
          <w:rFonts w:hint="eastAsia" w:ascii="仿宋" w:hAnsi="仿宋" w:eastAsia="仿宋" w:cs="仿宋"/>
          <w:b/>
          <w:sz w:val="32"/>
          <w:szCs w:val="32"/>
          <w:lang w:val="en-US" w:eastAsia="zh-CN"/>
        </w:rPr>
        <w:t>四</w:t>
      </w:r>
      <w:r>
        <w:rPr>
          <w:rFonts w:hint="eastAsia" w:ascii="仿宋" w:hAnsi="仿宋" w:eastAsia="仿宋" w:cs="仿宋"/>
          <w:b/>
          <w:sz w:val="32"/>
          <w:szCs w:val="32"/>
        </w:rPr>
        <w:t>、参选文件的澄清和补正</w:t>
      </w:r>
    </w:p>
    <w:p w14:paraId="49C91CA9">
      <w:pPr>
        <w:ind w:firstLine="640" w:firstLineChars="200"/>
        <w:rPr>
          <w:rFonts w:ascii="仿宋" w:hAnsi="仿宋" w:eastAsia="仿宋" w:cs="仿宋"/>
          <w:sz w:val="32"/>
          <w:szCs w:val="32"/>
        </w:rPr>
      </w:pPr>
      <w:r>
        <w:rPr>
          <w:rFonts w:hint="eastAsia" w:ascii="仿宋" w:hAnsi="仿宋" w:eastAsia="仿宋" w:cs="仿宋"/>
          <w:sz w:val="32"/>
          <w:szCs w:val="32"/>
        </w:rPr>
        <w:t>（一）在评选过程，评选委员会可以书面形式要求参与比选人对所提交的参选文件中不明确的内容进行书面澄清或说明，或者对细微偏差进行补正，评选委员会不接受参与比选人主动提出的澄清，说明或者补正。</w:t>
      </w:r>
    </w:p>
    <w:p w14:paraId="7FD584A2">
      <w:pPr>
        <w:ind w:firstLine="640" w:firstLineChars="200"/>
        <w:rPr>
          <w:rFonts w:ascii="仿宋" w:hAnsi="仿宋" w:eastAsia="仿宋" w:cs="仿宋"/>
          <w:sz w:val="32"/>
          <w:szCs w:val="32"/>
        </w:rPr>
      </w:pPr>
      <w:r>
        <w:rPr>
          <w:rFonts w:hint="eastAsia" w:ascii="仿宋" w:hAnsi="仿宋" w:eastAsia="仿宋" w:cs="仿宋"/>
          <w:sz w:val="32"/>
          <w:szCs w:val="32"/>
        </w:rPr>
        <w:t>（二）澄清、说明和补正不得改变参选文件的实质性内容（算术性错误修正的除外）。参与比选人的书面澄清、说明和补正属于参选文件的组成部分。</w:t>
      </w:r>
    </w:p>
    <w:p w14:paraId="51F56D8C">
      <w:pPr>
        <w:ind w:firstLine="640" w:firstLineChars="200"/>
        <w:rPr>
          <w:rFonts w:hint="eastAsia" w:ascii="仿宋" w:hAnsi="仿宋" w:eastAsia="仿宋" w:cs="仿宋"/>
          <w:sz w:val="32"/>
          <w:szCs w:val="32"/>
        </w:rPr>
      </w:pPr>
      <w:r>
        <w:rPr>
          <w:rFonts w:hint="eastAsia" w:ascii="仿宋" w:hAnsi="仿宋" w:eastAsia="仿宋" w:cs="仿宋"/>
          <w:sz w:val="32"/>
          <w:szCs w:val="32"/>
        </w:rPr>
        <w:t>（三）评选委员会对参与比选人提交的澄清、说明或补正有疑问的，可以要求参与比选人进一步澄清说明或补正，直至满足评选委员会的要求。</w:t>
      </w:r>
    </w:p>
    <w:p w14:paraId="5AABAEF3">
      <w:pPr>
        <w:ind w:firstLine="640" w:firstLineChars="200"/>
        <w:rPr>
          <w:rFonts w:hint="eastAsia" w:ascii="仿宋" w:hAnsi="仿宋" w:eastAsia="仿宋" w:cs="仿宋"/>
          <w:sz w:val="32"/>
          <w:szCs w:val="32"/>
        </w:rPr>
      </w:pPr>
    </w:p>
    <w:p w14:paraId="32BA02D4">
      <w:pPr>
        <w:jc w:val="center"/>
        <w:rPr>
          <w:rFonts w:hint="eastAsia" w:ascii="黑体" w:hAnsi="黑体" w:eastAsia="宋体" w:cs="仿宋"/>
          <w:b/>
          <w:sz w:val="36"/>
          <w:szCs w:val="32"/>
          <w:lang w:val="en-US" w:eastAsia="zh-CN"/>
        </w:rPr>
      </w:pPr>
      <w:r>
        <w:rPr>
          <w:rFonts w:hint="eastAsia"/>
          <w:b/>
          <w:sz w:val="32"/>
          <w:szCs w:val="32"/>
        </w:rPr>
        <w:t>第</w:t>
      </w:r>
      <w:r>
        <w:rPr>
          <w:rFonts w:hint="eastAsia"/>
          <w:b/>
          <w:sz w:val="32"/>
          <w:szCs w:val="32"/>
          <w:lang w:val="en-US" w:eastAsia="zh-CN"/>
        </w:rPr>
        <w:t>三</w:t>
      </w:r>
      <w:r>
        <w:rPr>
          <w:rFonts w:hint="eastAsia"/>
          <w:b/>
          <w:sz w:val="32"/>
          <w:szCs w:val="32"/>
        </w:rPr>
        <w:t>部分</w:t>
      </w:r>
      <w:r>
        <w:rPr>
          <w:rFonts w:hint="eastAsia" w:ascii="黑体" w:hAnsi="黑体" w:eastAsia="黑体" w:cs="仿宋"/>
          <w:b/>
          <w:sz w:val="36"/>
          <w:szCs w:val="32"/>
        </w:rPr>
        <w:t xml:space="preserve"> </w:t>
      </w:r>
      <w:r>
        <w:rPr>
          <w:rFonts w:hint="eastAsia"/>
          <w:b/>
          <w:sz w:val="32"/>
          <w:szCs w:val="32"/>
          <w:lang w:val="en-US" w:eastAsia="zh-CN"/>
        </w:rPr>
        <w:t>选定方式</w:t>
      </w:r>
    </w:p>
    <w:p w14:paraId="36D06867">
      <w:pPr>
        <w:ind w:firstLine="643" w:firstLineChars="200"/>
        <w:rPr>
          <w:rFonts w:ascii="仿宋" w:hAnsi="仿宋" w:eastAsia="仿宋" w:cs="仿宋"/>
          <w:b/>
          <w:sz w:val="32"/>
          <w:szCs w:val="32"/>
        </w:rPr>
      </w:pPr>
      <w:r>
        <w:rPr>
          <w:rFonts w:hint="eastAsia" w:ascii="仿宋" w:hAnsi="仿宋" w:eastAsia="仿宋" w:cs="仿宋"/>
          <w:b/>
          <w:sz w:val="32"/>
          <w:szCs w:val="32"/>
        </w:rPr>
        <w:t>一、评审确定中标候选人</w:t>
      </w:r>
    </w:p>
    <w:p w14:paraId="7F47D337">
      <w:pPr>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（一）严格按照“招标文件”的要求和条件进行评标，择优定标。</w:t>
      </w:r>
    </w:p>
    <w:p w14:paraId="58522903">
      <w:pPr>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（二）评标结束后，采购人根据评标报告和授标建议书推荐的中标候选参选人确定中标人。</w:t>
      </w:r>
    </w:p>
    <w:p w14:paraId="7684226D">
      <w:pPr>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三）如果中选人不能按照招标文件的要求及参选文件的承诺签订合同或中选人的参选文件与事实不符，采购人可以取消中标人的中选资格并将合同授予另一中标候选人，或者依法重新招标或采取其他采购方式。采购人对影响的参选人不承担任何责任。</w:t>
      </w:r>
    </w:p>
    <w:p w14:paraId="771DF32C">
      <w:pPr>
        <w:spacing w:line="360" w:lineRule="auto"/>
        <w:ind w:firstLine="643" w:firstLineChars="200"/>
        <w:jc w:val="left"/>
        <w:rPr>
          <w:rFonts w:ascii="仿宋" w:hAnsi="仿宋" w:eastAsia="仿宋" w:cs="仿宋"/>
          <w:b/>
          <w:sz w:val="32"/>
          <w:szCs w:val="32"/>
        </w:rPr>
      </w:pPr>
      <w:r>
        <w:rPr>
          <w:rFonts w:hint="eastAsia" w:ascii="仿宋" w:hAnsi="仿宋" w:eastAsia="仿宋" w:cs="仿宋"/>
          <w:b/>
          <w:sz w:val="32"/>
          <w:szCs w:val="32"/>
        </w:rPr>
        <w:t>二、评选标准</w:t>
      </w:r>
    </w:p>
    <w:p w14:paraId="0935B248">
      <w:pPr>
        <w:spacing w:line="360" w:lineRule="auto"/>
        <w:ind w:firstLine="640" w:firstLineChars="200"/>
        <w:jc w:val="left"/>
        <w:rPr>
          <w:rFonts w:hint="eastAsia" w:ascii="仿宋" w:hAnsi="仿宋" w:eastAsia="仿宋" w:cs="仿宋"/>
          <w:bCs/>
          <w:sz w:val="32"/>
          <w:szCs w:val="32"/>
        </w:rPr>
      </w:pPr>
      <w:r>
        <w:rPr>
          <w:rFonts w:hint="eastAsia" w:ascii="仿宋" w:hAnsi="仿宋" w:eastAsia="仿宋" w:cs="仿宋"/>
          <w:bCs/>
          <w:kern w:val="0"/>
          <w:sz w:val="32"/>
          <w:szCs w:val="32"/>
        </w:rPr>
        <w:t>选择方式如下</w:t>
      </w:r>
      <w:r>
        <w:rPr>
          <w:rFonts w:hint="eastAsia" w:ascii="仿宋" w:hAnsi="仿宋" w:eastAsia="仿宋" w:cs="仿宋"/>
          <w:bCs/>
          <w:kern w:val="0"/>
          <w:sz w:val="32"/>
          <w:szCs w:val="32"/>
          <w:lang w:eastAsia="zh-CN"/>
        </w:rPr>
        <w:t>：在</w:t>
      </w:r>
      <w:r>
        <w:rPr>
          <w:rFonts w:hint="eastAsia" w:ascii="仿宋" w:hAnsi="仿宋" w:eastAsia="仿宋" w:cs="仿宋"/>
          <w:bCs/>
          <w:sz w:val="32"/>
          <w:szCs w:val="32"/>
        </w:rPr>
        <w:t>符合资格要求的情况下，由评审专家小组按以下评分细则综合比较，在符合条件的单位中，选择综合能力强、业绩和信用良好的1名中标人。</w:t>
      </w:r>
    </w:p>
    <w:p w14:paraId="1F3AD13D">
      <w:pPr>
        <w:pStyle w:val="4"/>
        <w:numPr>
          <w:ilvl w:val="2"/>
          <w:numId w:val="0"/>
        </w:numPr>
        <w:ind w:left="3802" w:leftChars="0"/>
      </w:pPr>
    </w:p>
    <w:p w14:paraId="78484E4C">
      <w:pPr>
        <w:pStyle w:val="8"/>
        <w:jc w:val="center"/>
        <w:rPr>
          <w:rFonts w:hint="eastAsia" w:ascii="仿宋" w:hAnsi="仿宋" w:eastAsia="仿宋"/>
          <w:sz w:val="32"/>
        </w:rPr>
      </w:pPr>
      <w:r>
        <w:rPr>
          <w:rFonts w:hint="eastAsia" w:ascii="仿宋" w:hAnsi="仿宋" w:eastAsia="仿宋"/>
          <w:sz w:val="32"/>
        </w:rPr>
        <w:t>综合评分表</w:t>
      </w:r>
    </w:p>
    <w:tbl>
      <w:tblPr>
        <w:tblStyle w:val="17"/>
        <w:tblW w:w="54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1"/>
        <w:gridCol w:w="1400"/>
        <w:gridCol w:w="6873"/>
        <w:gridCol w:w="743"/>
      </w:tblGrid>
      <w:tr w14:paraId="2D3E2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01" w:type="dxa"/>
            <w:gridSpan w:val="2"/>
            <w:tcBorders>
              <w:top w:val="single" w:color="auto" w:sz="4" w:space="0"/>
              <w:left w:val="single" w:color="auto" w:sz="4" w:space="0"/>
              <w:bottom w:val="single" w:color="auto" w:sz="4" w:space="0"/>
              <w:right w:val="single" w:color="auto" w:sz="4" w:space="0"/>
            </w:tcBorders>
            <w:noWrap w:val="0"/>
            <w:vAlign w:val="center"/>
          </w:tcPr>
          <w:p w14:paraId="461C8C32">
            <w:pPr>
              <w:keepNext w:val="0"/>
              <w:keepLines w:val="0"/>
              <w:suppressLineNumbers w:val="0"/>
              <w:spacing w:before="0" w:beforeAutospacing="0" w:after="0" w:afterAutospacing="0"/>
              <w:ind w:left="0" w:right="0"/>
              <w:jc w:val="center"/>
              <w:rPr>
                <w:rFonts w:hint="default" w:ascii="宋体" w:hAnsi="宋体"/>
                <w:b/>
                <w:bCs/>
                <w:color w:val="000000"/>
                <w:sz w:val="21"/>
                <w:szCs w:val="21"/>
                <w:shd w:val="clear" w:color="auto" w:fill="auto"/>
              </w:rPr>
            </w:pPr>
            <w:r>
              <w:rPr>
                <w:rFonts w:hint="eastAsia" w:ascii="宋体" w:hAnsi="宋体" w:cs="仿宋"/>
                <w:b/>
                <w:bCs/>
                <w:color w:val="000000"/>
                <w:sz w:val="21"/>
                <w:szCs w:val="21"/>
                <w:shd w:val="clear" w:color="auto" w:fill="auto"/>
              </w:rPr>
              <w:t>评分因素</w:t>
            </w:r>
          </w:p>
        </w:tc>
        <w:tc>
          <w:tcPr>
            <w:tcW w:w="6874" w:type="dxa"/>
            <w:tcBorders>
              <w:top w:val="single" w:color="auto" w:sz="4" w:space="0"/>
              <w:left w:val="single" w:color="auto" w:sz="4" w:space="0"/>
              <w:bottom w:val="single" w:color="auto" w:sz="4" w:space="0"/>
              <w:right w:val="single" w:color="auto" w:sz="4" w:space="0"/>
            </w:tcBorders>
            <w:noWrap w:val="0"/>
            <w:vAlign w:val="top"/>
          </w:tcPr>
          <w:p w14:paraId="74E5927A">
            <w:pPr>
              <w:keepNext w:val="0"/>
              <w:keepLines w:val="0"/>
              <w:suppressLineNumbers w:val="0"/>
              <w:spacing w:before="0" w:beforeAutospacing="0" w:after="0" w:afterAutospacing="0"/>
              <w:ind w:left="0" w:right="0"/>
              <w:jc w:val="center"/>
              <w:rPr>
                <w:rFonts w:hint="eastAsia" w:ascii="宋体" w:hAnsi="宋体"/>
                <w:b/>
                <w:bCs/>
                <w:color w:val="000000"/>
                <w:sz w:val="21"/>
                <w:szCs w:val="21"/>
                <w:shd w:val="clear" w:color="auto" w:fill="auto"/>
              </w:rPr>
            </w:pPr>
            <w:r>
              <w:rPr>
                <w:rFonts w:hint="eastAsia" w:ascii="宋体" w:hAnsi="宋体" w:cs="仿宋"/>
                <w:b/>
                <w:bCs/>
                <w:color w:val="000000"/>
                <w:sz w:val="21"/>
                <w:szCs w:val="21"/>
                <w:shd w:val="clear" w:color="auto" w:fill="auto"/>
              </w:rPr>
              <w:t>评分内容</w:t>
            </w:r>
          </w:p>
        </w:tc>
        <w:tc>
          <w:tcPr>
            <w:tcW w:w="743" w:type="dxa"/>
            <w:tcBorders>
              <w:top w:val="single" w:color="auto" w:sz="4" w:space="0"/>
              <w:left w:val="single" w:color="auto" w:sz="4" w:space="0"/>
              <w:bottom w:val="single" w:color="auto" w:sz="4" w:space="0"/>
              <w:right w:val="single" w:color="auto" w:sz="4" w:space="0"/>
            </w:tcBorders>
            <w:noWrap w:val="0"/>
            <w:vAlign w:val="center"/>
          </w:tcPr>
          <w:p w14:paraId="41D191AC">
            <w:pPr>
              <w:keepNext w:val="0"/>
              <w:keepLines w:val="0"/>
              <w:suppressLineNumbers w:val="0"/>
              <w:spacing w:before="0" w:beforeAutospacing="0" w:after="0" w:afterAutospacing="0"/>
              <w:ind w:left="0" w:right="0"/>
              <w:jc w:val="center"/>
              <w:rPr>
                <w:rFonts w:hint="eastAsia" w:ascii="宋体" w:hAnsi="宋体"/>
                <w:b/>
                <w:bCs/>
                <w:color w:val="000000"/>
                <w:sz w:val="21"/>
                <w:szCs w:val="21"/>
                <w:shd w:val="clear" w:color="auto" w:fill="auto"/>
              </w:rPr>
            </w:pPr>
            <w:r>
              <w:rPr>
                <w:rFonts w:hint="eastAsia" w:ascii="宋体" w:hAnsi="宋体" w:cs="仿宋"/>
                <w:b/>
                <w:bCs/>
                <w:color w:val="000000"/>
                <w:sz w:val="21"/>
                <w:szCs w:val="21"/>
                <w:shd w:val="clear" w:color="auto" w:fill="auto"/>
              </w:rPr>
              <w:t>满分</w:t>
            </w:r>
          </w:p>
        </w:tc>
      </w:tr>
      <w:tr w14:paraId="75A2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8" w:hRule="atLeast"/>
          <w:jc w:val="center"/>
        </w:trPr>
        <w:tc>
          <w:tcPr>
            <w:tcW w:w="1001" w:type="dxa"/>
            <w:tcBorders>
              <w:top w:val="single" w:color="auto" w:sz="4" w:space="0"/>
              <w:left w:val="single" w:color="auto" w:sz="4" w:space="0"/>
              <w:bottom w:val="single" w:color="auto" w:sz="4" w:space="0"/>
              <w:right w:val="single" w:color="auto" w:sz="4" w:space="0"/>
            </w:tcBorders>
            <w:noWrap w:val="0"/>
            <w:vAlign w:val="center"/>
          </w:tcPr>
          <w:p w14:paraId="44BE042E">
            <w:pPr>
              <w:keepNext w:val="0"/>
              <w:keepLines w:val="0"/>
              <w:suppressLineNumbers w:val="0"/>
              <w:spacing w:before="0" w:beforeAutospacing="0" w:after="0" w:afterAutospacing="0"/>
              <w:ind w:left="0" w:right="0"/>
              <w:jc w:val="center"/>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价格</w:t>
            </w:r>
          </w:p>
          <w:p w14:paraId="03F4B537">
            <w:pPr>
              <w:keepNext w:val="0"/>
              <w:keepLines w:val="0"/>
              <w:suppressLineNumbers w:val="0"/>
              <w:spacing w:before="0" w:beforeAutospacing="0" w:after="0" w:afterAutospacing="0"/>
              <w:ind w:left="0" w:right="0"/>
              <w:jc w:val="center"/>
              <w:rPr>
                <w:rFonts w:hint="eastAsia" w:ascii="宋体" w:hAnsi="宋体"/>
                <w:color w:val="000000"/>
                <w:sz w:val="21"/>
                <w:szCs w:val="21"/>
                <w:shd w:val="clear" w:color="auto" w:fill="auto"/>
              </w:rPr>
            </w:pPr>
            <w:r>
              <w:rPr>
                <w:rFonts w:hint="eastAsia" w:ascii="宋体" w:hAnsi="宋体" w:cs="仿宋"/>
                <w:color w:val="000000"/>
                <w:sz w:val="21"/>
                <w:szCs w:val="21"/>
                <w:shd w:val="clear" w:color="auto" w:fill="auto"/>
              </w:rPr>
              <w:t>部分</w:t>
            </w:r>
          </w:p>
          <w:p w14:paraId="259CA248">
            <w:pPr>
              <w:keepNext w:val="0"/>
              <w:keepLines w:val="0"/>
              <w:suppressLineNumbers w:val="0"/>
              <w:spacing w:before="0" w:beforeAutospacing="0" w:after="0" w:afterAutospacing="0"/>
              <w:ind w:left="0" w:right="0"/>
              <w:jc w:val="center"/>
              <w:rPr>
                <w:rFonts w:hint="default" w:ascii="宋体" w:hAnsi="宋体"/>
                <w:color w:val="000000"/>
                <w:sz w:val="21"/>
                <w:szCs w:val="21"/>
                <w:shd w:val="clear" w:color="auto" w:fill="auto"/>
              </w:rPr>
            </w:pPr>
            <w:r>
              <w:rPr>
                <w:rFonts w:hint="eastAsia" w:ascii="宋体" w:hAnsi="宋体" w:cs="仿宋"/>
                <w:color w:val="000000"/>
                <w:sz w:val="21"/>
                <w:szCs w:val="21"/>
                <w:shd w:val="clear" w:color="auto" w:fill="auto"/>
                <w:lang w:val="en-US" w:eastAsia="zh-CN"/>
              </w:rPr>
              <w:t>1</w:t>
            </w:r>
            <w:r>
              <w:rPr>
                <w:rFonts w:hint="eastAsia" w:ascii="宋体" w:hAnsi="宋体" w:cs="仿宋"/>
                <w:color w:val="000000"/>
                <w:sz w:val="21"/>
                <w:szCs w:val="21"/>
                <w:shd w:val="clear" w:color="auto" w:fill="auto"/>
              </w:rPr>
              <w:t>0%</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1D66419D">
            <w:pPr>
              <w:keepNext w:val="0"/>
              <w:keepLines w:val="0"/>
              <w:suppressLineNumbers w:val="0"/>
              <w:spacing w:before="0" w:beforeAutospacing="0" w:after="0" w:afterAutospacing="0"/>
              <w:ind w:left="0" w:right="0"/>
              <w:jc w:val="center"/>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报价</w:t>
            </w:r>
          </w:p>
          <w:p w14:paraId="3CC1F169">
            <w:pPr>
              <w:keepNext w:val="0"/>
              <w:keepLines w:val="0"/>
              <w:suppressLineNumbers w:val="0"/>
              <w:spacing w:before="0" w:beforeAutospacing="0" w:after="0" w:afterAutospacing="0"/>
              <w:ind w:left="0" w:right="0"/>
              <w:jc w:val="center"/>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lang w:val="en-US" w:eastAsia="zh-CN"/>
              </w:rPr>
              <w:t>10</w:t>
            </w:r>
            <w:r>
              <w:rPr>
                <w:rFonts w:hint="eastAsia" w:ascii="宋体" w:hAnsi="宋体" w:cs="仿宋"/>
                <w:color w:val="000000"/>
                <w:sz w:val="21"/>
                <w:szCs w:val="21"/>
                <w:shd w:val="clear" w:color="auto" w:fill="auto"/>
              </w:rPr>
              <w:t>分</w:t>
            </w:r>
          </w:p>
        </w:tc>
        <w:tc>
          <w:tcPr>
            <w:tcW w:w="6874" w:type="dxa"/>
            <w:tcBorders>
              <w:top w:val="single" w:color="auto" w:sz="4" w:space="0"/>
              <w:left w:val="single" w:color="auto" w:sz="4" w:space="0"/>
              <w:bottom w:val="single" w:color="auto" w:sz="4" w:space="0"/>
              <w:right w:val="single" w:color="auto" w:sz="4" w:space="0"/>
            </w:tcBorders>
            <w:noWrap w:val="0"/>
            <w:vAlign w:val="top"/>
          </w:tcPr>
          <w:p w14:paraId="5CD506B3">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以满足</w:t>
            </w:r>
            <w:r>
              <w:rPr>
                <w:rFonts w:hint="eastAsia" w:ascii="宋体" w:hAnsi="宋体" w:cs="仿宋"/>
                <w:color w:val="000000"/>
                <w:sz w:val="21"/>
                <w:szCs w:val="21"/>
                <w:shd w:val="clear" w:color="auto" w:fill="auto"/>
                <w:lang w:val="en-US" w:eastAsia="zh-CN"/>
              </w:rPr>
              <w:t>比选文件</w:t>
            </w:r>
            <w:r>
              <w:rPr>
                <w:rFonts w:hint="eastAsia" w:ascii="宋体" w:hAnsi="宋体" w:cs="仿宋"/>
                <w:color w:val="000000"/>
                <w:sz w:val="21"/>
                <w:szCs w:val="21"/>
                <w:shd w:val="clear" w:color="auto" w:fill="auto"/>
              </w:rPr>
              <w:t>要求且投标价格最低的</w:t>
            </w:r>
            <w:r>
              <w:rPr>
                <w:rFonts w:hint="eastAsia" w:ascii="宋体" w:hAnsi="宋体" w:cs="仿宋"/>
                <w:color w:val="000000"/>
                <w:sz w:val="21"/>
                <w:szCs w:val="21"/>
                <w:shd w:val="clear" w:color="auto" w:fill="auto"/>
                <w:lang w:val="en-US" w:eastAsia="zh-CN"/>
              </w:rPr>
              <w:t>响应</w:t>
            </w:r>
            <w:r>
              <w:rPr>
                <w:rFonts w:hint="eastAsia" w:ascii="宋体" w:hAnsi="宋体" w:cs="仿宋"/>
                <w:color w:val="000000"/>
                <w:sz w:val="21"/>
                <w:szCs w:val="21"/>
                <w:shd w:val="clear" w:color="auto" w:fill="auto"/>
              </w:rPr>
              <w:t>报价为评标基准价，其价格分为满分</w:t>
            </w:r>
            <w:r>
              <w:rPr>
                <w:rFonts w:hint="eastAsia" w:ascii="宋体" w:hAnsi="宋体" w:cs="仿宋"/>
                <w:color w:val="000000"/>
                <w:sz w:val="21"/>
                <w:szCs w:val="21"/>
                <w:shd w:val="clear" w:color="auto" w:fill="auto"/>
                <w:lang w:val="en-US" w:eastAsia="zh-CN"/>
              </w:rPr>
              <w:t>10</w:t>
            </w:r>
            <w:r>
              <w:rPr>
                <w:rFonts w:hint="eastAsia" w:ascii="宋体" w:hAnsi="宋体" w:cs="仿宋"/>
                <w:color w:val="000000"/>
                <w:sz w:val="21"/>
                <w:szCs w:val="21"/>
                <w:shd w:val="clear" w:color="auto" w:fill="auto"/>
              </w:rPr>
              <w:t>分，其他</w:t>
            </w:r>
            <w:r>
              <w:rPr>
                <w:rFonts w:hint="eastAsia" w:ascii="宋体" w:hAnsi="宋体" w:cs="仿宋"/>
                <w:color w:val="000000"/>
                <w:sz w:val="21"/>
                <w:szCs w:val="21"/>
                <w:shd w:val="clear" w:color="auto" w:fill="auto"/>
                <w:lang w:val="en-US" w:eastAsia="zh-CN"/>
              </w:rPr>
              <w:t>供应商</w:t>
            </w:r>
            <w:r>
              <w:rPr>
                <w:rFonts w:hint="eastAsia" w:ascii="宋体" w:hAnsi="宋体" w:cs="仿宋"/>
                <w:color w:val="000000"/>
                <w:sz w:val="21"/>
                <w:szCs w:val="21"/>
                <w:shd w:val="clear" w:color="auto" w:fill="auto"/>
              </w:rPr>
              <w:t>的价格分按照下列公式计算：</w:t>
            </w:r>
          </w:p>
          <w:p w14:paraId="7449F866">
            <w:pPr>
              <w:keepNext w:val="0"/>
              <w:keepLines w:val="0"/>
              <w:suppressLineNumbers w:val="0"/>
              <w:spacing w:before="0" w:beforeAutospacing="0" w:after="0" w:afterAutospacing="0"/>
              <w:ind w:left="0" w:right="0"/>
              <w:jc w:val="left"/>
              <w:rPr>
                <w:rFonts w:hint="default" w:ascii="宋体" w:hAnsi="宋体" w:cs="仿宋"/>
                <w:color w:val="000000"/>
                <w:sz w:val="21"/>
                <w:szCs w:val="21"/>
                <w:shd w:val="clear" w:color="auto" w:fill="auto"/>
                <w:lang w:val="en-US"/>
              </w:rPr>
            </w:pPr>
            <w:r>
              <w:rPr>
                <w:rFonts w:hint="eastAsia" w:ascii="宋体" w:hAnsi="宋体" w:cs="仿宋"/>
                <w:color w:val="000000"/>
                <w:sz w:val="21"/>
                <w:szCs w:val="21"/>
                <w:shd w:val="clear" w:color="auto" w:fill="auto"/>
                <w:lang w:val="en-US" w:eastAsia="zh-CN"/>
              </w:rPr>
              <w:t>响应</w:t>
            </w:r>
            <w:r>
              <w:rPr>
                <w:rFonts w:hint="eastAsia" w:ascii="宋体" w:hAnsi="宋体" w:cs="仿宋"/>
                <w:color w:val="000000"/>
                <w:sz w:val="21"/>
                <w:szCs w:val="21"/>
                <w:shd w:val="clear" w:color="auto" w:fill="auto"/>
              </w:rPr>
              <w:t>报价得分=（评标基准价/</w:t>
            </w:r>
            <w:r>
              <w:rPr>
                <w:rFonts w:hint="eastAsia" w:ascii="宋体" w:hAnsi="宋体" w:cs="仿宋"/>
                <w:color w:val="000000"/>
                <w:sz w:val="21"/>
                <w:szCs w:val="21"/>
                <w:shd w:val="clear" w:color="auto" w:fill="auto"/>
                <w:lang w:val="en-US" w:eastAsia="zh-CN"/>
              </w:rPr>
              <w:t>响应</w:t>
            </w:r>
            <w:r>
              <w:rPr>
                <w:rFonts w:hint="eastAsia" w:ascii="宋体" w:hAnsi="宋体" w:cs="仿宋"/>
                <w:color w:val="000000"/>
                <w:sz w:val="21"/>
                <w:szCs w:val="21"/>
                <w:shd w:val="clear" w:color="auto" w:fill="auto"/>
              </w:rPr>
              <w:t>报价）×</w:t>
            </w:r>
            <w:r>
              <w:rPr>
                <w:rFonts w:hint="eastAsia" w:ascii="宋体" w:hAnsi="宋体" w:cs="仿宋"/>
                <w:color w:val="000000"/>
                <w:sz w:val="21"/>
                <w:szCs w:val="21"/>
                <w:shd w:val="clear" w:color="auto" w:fill="auto"/>
                <w:lang w:val="en-US" w:eastAsia="zh-CN"/>
              </w:rPr>
              <w:t>10</w:t>
            </w:r>
          </w:p>
          <w:p w14:paraId="16206D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rPr>
                <w:rFonts w:hint="eastAsia" w:eastAsia="宋体"/>
                <w:color w:val="000000"/>
                <w:shd w:val="clear" w:color="auto" w:fill="auto"/>
                <w:lang w:eastAsia="zh-CN"/>
              </w:rPr>
            </w:pPr>
            <w:r>
              <w:rPr>
                <w:rFonts w:hint="eastAsia" w:ascii="Times New Roman" w:hAnsi="Times New Roman" w:eastAsia="宋体" w:cs="Times New Roman"/>
                <w:color w:val="000000"/>
                <w:kern w:val="0"/>
                <w:sz w:val="18"/>
                <w:szCs w:val="18"/>
                <w:shd w:val="clear" w:color="auto" w:fill="auto"/>
                <w:lang w:val="en-US" w:eastAsia="zh-CN" w:bidi="ar-SA"/>
              </w:rPr>
              <w:t>注:在评审过程中，磋商小组认为供应商的报价明显低于其他通过初步审查供应商的报价，有可能影响产品质量或者不能诚信履约的，应当要求其在评标现场合理的时间内提供书面说明，必要时提交相关证明材料</w:t>
            </w:r>
            <w:r>
              <w:rPr>
                <w:rFonts w:hint="eastAsia" w:cs="Times New Roman"/>
                <w:color w:val="000000"/>
                <w:kern w:val="0"/>
                <w:sz w:val="18"/>
                <w:szCs w:val="18"/>
                <w:shd w:val="clear" w:color="auto" w:fill="auto"/>
                <w:lang w:val="en-US" w:eastAsia="zh-CN" w:bidi="ar-SA"/>
              </w:rPr>
              <w:t>；</w:t>
            </w:r>
            <w:r>
              <w:rPr>
                <w:rFonts w:hint="eastAsia" w:ascii="Times New Roman" w:hAnsi="Times New Roman" w:eastAsia="宋体" w:cs="Times New Roman"/>
                <w:color w:val="000000"/>
                <w:kern w:val="0"/>
                <w:sz w:val="18"/>
                <w:szCs w:val="18"/>
                <w:shd w:val="clear" w:color="auto" w:fill="auto"/>
                <w:lang w:val="en-US" w:eastAsia="zh-CN" w:bidi="ar-SA"/>
              </w:rPr>
              <w:t>供应商不能证明其报价合理性的，磋商小组应将其作为无效响应处理。</w:t>
            </w:r>
          </w:p>
        </w:tc>
        <w:tc>
          <w:tcPr>
            <w:tcW w:w="743" w:type="dxa"/>
            <w:tcBorders>
              <w:top w:val="single" w:color="auto" w:sz="4" w:space="0"/>
              <w:left w:val="single" w:color="auto" w:sz="4" w:space="0"/>
              <w:bottom w:val="single" w:color="auto" w:sz="4" w:space="0"/>
              <w:right w:val="single" w:color="auto" w:sz="4" w:space="0"/>
            </w:tcBorders>
            <w:noWrap w:val="0"/>
            <w:vAlign w:val="center"/>
          </w:tcPr>
          <w:p w14:paraId="7EEB2112">
            <w:pPr>
              <w:keepNext w:val="0"/>
              <w:keepLines w:val="0"/>
              <w:suppressLineNumbers w:val="0"/>
              <w:spacing w:before="0" w:beforeAutospacing="0" w:after="0" w:afterAutospacing="0"/>
              <w:ind w:left="0" w:right="0"/>
              <w:jc w:val="center"/>
              <w:rPr>
                <w:rFonts w:hint="default" w:ascii="宋体" w:hAnsi="宋体" w:eastAsia="宋体" w:cs="仿宋"/>
                <w:color w:val="000000"/>
                <w:sz w:val="21"/>
                <w:szCs w:val="21"/>
                <w:shd w:val="clear" w:color="auto" w:fill="auto"/>
                <w:lang w:val="en-US" w:eastAsia="zh-CN"/>
              </w:rPr>
            </w:pPr>
            <w:r>
              <w:rPr>
                <w:rFonts w:hint="eastAsia" w:ascii="宋体" w:hAnsi="宋体" w:cs="仿宋"/>
                <w:color w:val="000000"/>
                <w:sz w:val="21"/>
                <w:szCs w:val="21"/>
                <w:shd w:val="clear" w:color="auto" w:fill="auto"/>
                <w:lang w:val="en-US" w:eastAsia="zh-CN"/>
              </w:rPr>
              <w:t>10</w:t>
            </w:r>
          </w:p>
        </w:tc>
      </w:tr>
    </w:tbl>
    <w:p w14:paraId="4496D95B">
      <w:pPr>
        <w:keepNext w:val="0"/>
        <w:keepLines w:val="0"/>
        <w:suppressLineNumbers w:val="0"/>
        <w:spacing w:before="0" w:beforeAutospacing="0" w:after="0" w:afterAutospacing="0"/>
        <w:ind w:left="0" w:right="0"/>
        <w:jc w:val="center"/>
        <w:rPr>
          <w:rFonts w:hint="eastAsia" w:ascii="宋体" w:hAnsi="宋体" w:cs="仿宋"/>
          <w:color w:val="000000"/>
          <w:sz w:val="21"/>
          <w:szCs w:val="21"/>
          <w:shd w:val="clear" w:color="auto" w:fill="auto"/>
          <w:lang w:val="en-US" w:eastAsia="zh-CN"/>
        </w:rPr>
      </w:pPr>
      <w:r>
        <w:rPr>
          <w:rFonts w:hint="eastAsia" w:ascii="宋体" w:hAnsi="宋体" w:cs="仿宋"/>
          <w:color w:val="000000"/>
          <w:sz w:val="21"/>
          <w:szCs w:val="21"/>
          <w:shd w:val="clear" w:color="auto" w:fill="auto"/>
          <w:lang w:val="en-US" w:eastAsia="zh-CN"/>
        </w:rPr>
        <w:br w:type="page"/>
      </w:r>
    </w:p>
    <w:tbl>
      <w:tblPr>
        <w:tblStyle w:val="17"/>
        <w:tblW w:w="54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1"/>
        <w:gridCol w:w="1400"/>
        <w:gridCol w:w="6873"/>
        <w:gridCol w:w="743"/>
      </w:tblGrid>
      <w:tr w14:paraId="7E629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1" w:type="dxa"/>
            <w:tcBorders>
              <w:left w:val="single" w:color="auto" w:sz="4" w:space="0"/>
              <w:right w:val="single" w:color="auto" w:sz="4" w:space="0"/>
            </w:tcBorders>
            <w:noWrap w:val="0"/>
            <w:vAlign w:val="center"/>
          </w:tcPr>
          <w:p w14:paraId="348437E4">
            <w:pPr>
              <w:keepNext w:val="0"/>
              <w:keepLines w:val="0"/>
              <w:suppressLineNumbers w:val="0"/>
              <w:spacing w:before="0" w:beforeAutospacing="0" w:after="0" w:afterAutospacing="0"/>
              <w:ind w:left="0" w:right="0"/>
              <w:jc w:val="center"/>
              <w:rPr>
                <w:rFonts w:hint="eastAsia" w:ascii="宋体" w:hAnsi="宋体" w:cs="仿宋"/>
                <w:color w:val="000000"/>
                <w:sz w:val="21"/>
                <w:szCs w:val="21"/>
                <w:shd w:val="clear" w:color="auto" w:fill="auto"/>
                <w:lang w:val="en-US" w:eastAsia="zh-CN"/>
              </w:rPr>
            </w:pPr>
            <w:r>
              <w:rPr>
                <w:rFonts w:hint="eastAsia" w:ascii="宋体" w:hAnsi="宋体" w:cs="仿宋"/>
                <w:color w:val="000000"/>
                <w:sz w:val="21"/>
                <w:szCs w:val="21"/>
                <w:shd w:val="clear" w:color="auto" w:fill="auto"/>
                <w:lang w:val="en-US" w:eastAsia="zh-CN"/>
              </w:rPr>
              <w:t>技术</w:t>
            </w:r>
          </w:p>
          <w:p w14:paraId="6E210218">
            <w:pPr>
              <w:keepNext w:val="0"/>
              <w:keepLines w:val="0"/>
              <w:suppressLineNumbers w:val="0"/>
              <w:spacing w:before="0" w:beforeAutospacing="0" w:after="0" w:afterAutospacing="0"/>
              <w:ind w:left="0" w:right="0"/>
              <w:jc w:val="center"/>
              <w:rPr>
                <w:rFonts w:hint="eastAsia" w:ascii="宋体" w:hAnsi="宋体" w:cs="仿宋"/>
                <w:color w:val="000000"/>
                <w:sz w:val="21"/>
                <w:szCs w:val="21"/>
                <w:shd w:val="clear" w:color="auto" w:fill="auto"/>
                <w:lang w:val="en-US" w:eastAsia="zh-CN"/>
              </w:rPr>
            </w:pPr>
            <w:r>
              <w:rPr>
                <w:rFonts w:hint="eastAsia" w:ascii="宋体" w:hAnsi="宋体" w:cs="仿宋"/>
                <w:color w:val="000000"/>
                <w:sz w:val="21"/>
                <w:szCs w:val="21"/>
                <w:shd w:val="clear" w:color="auto" w:fill="auto"/>
                <w:lang w:val="en-US" w:eastAsia="zh-CN"/>
              </w:rPr>
              <w:t>部分</w:t>
            </w:r>
          </w:p>
          <w:p w14:paraId="4E7F6D97">
            <w:pPr>
              <w:keepNext w:val="0"/>
              <w:keepLines w:val="0"/>
              <w:suppressLineNumbers w:val="0"/>
              <w:spacing w:before="0" w:beforeAutospacing="0" w:after="0" w:afterAutospacing="0"/>
              <w:ind w:left="0" w:right="0"/>
              <w:jc w:val="center"/>
              <w:rPr>
                <w:rFonts w:hint="default"/>
                <w:lang w:val="en-US" w:eastAsia="zh-CN"/>
              </w:rPr>
            </w:pPr>
            <w:r>
              <w:rPr>
                <w:rFonts w:hint="eastAsia" w:ascii="宋体" w:hAnsi="宋体" w:cs="仿宋"/>
                <w:color w:val="000000"/>
                <w:sz w:val="21"/>
                <w:szCs w:val="21"/>
                <w:shd w:val="clear" w:color="auto" w:fill="auto"/>
                <w:lang w:val="en-US" w:eastAsia="zh-CN"/>
              </w:rPr>
              <w:t>45%</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3F55F9B1">
            <w:pPr>
              <w:keepNext w:val="0"/>
              <w:keepLines w:val="0"/>
              <w:suppressLineNumbers w:val="0"/>
              <w:spacing w:before="0" w:beforeAutospacing="0" w:after="0" w:afterAutospacing="0"/>
              <w:ind w:left="0" w:right="0"/>
              <w:jc w:val="center"/>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总体</w:t>
            </w:r>
          </w:p>
          <w:p w14:paraId="26DE1A86">
            <w:pPr>
              <w:keepNext w:val="0"/>
              <w:keepLines w:val="0"/>
              <w:suppressLineNumbers w:val="0"/>
              <w:spacing w:before="0" w:beforeAutospacing="0" w:after="0" w:afterAutospacing="0"/>
              <w:ind w:left="0" w:right="0"/>
              <w:jc w:val="center"/>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实施</w:t>
            </w:r>
          </w:p>
          <w:p w14:paraId="040BD07B">
            <w:pPr>
              <w:keepNext w:val="0"/>
              <w:keepLines w:val="0"/>
              <w:suppressLineNumbers w:val="0"/>
              <w:spacing w:before="0" w:beforeAutospacing="0" w:after="0" w:afterAutospacing="0"/>
              <w:ind w:left="0" w:right="0"/>
              <w:jc w:val="center"/>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方案</w:t>
            </w:r>
          </w:p>
          <w:p w14:paraId="14041DB1">
            <w:pPr>
              <w:keepNext w:val="0"/>
              <w:keepLines w:val="0"/>
              <w:suppressLineNumbers w:val="0"/>
              <w:spacing w:before="0" w:beforeAutospacing="0" w:after="0" w:afterAutospacing="0"/>
              <w:ind w:left="0" w:right="0"/>
              <w:jc w:val="center"/>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lang w:val="en-US" w:eastAsia="zh-CN"/>
              </w:rPr>
              <w:t>45</w:t>
            </w:r>
            <w:r>
              <w:rPr>
                <w:rFonts w:hint="eastAsia" w:ascii="宋体" w:hAnsi="宋体" w:cs="仿宋"/>
                <w:color w:val="000000"/>
                <w:sz w:val="21"/>
                <w:szCs w:val="21"/>
                <w:shd w:val="clear" w:color="auto" w:fill="auto"/>
              </w:rPr>
              <w:t>分</w:t>
            </w:r>
          </w:p>
        </w:tc>
        <w:tc>
          <w:tcPr>
            <w:tcW w:w="6874" w:type="dxa"/>
            <w:tcBorders>
              <w:top w:val="single" w:color="auto" w:sz="4" w:space="0"/>
              <w:left w:val="single" w:color="auto" w:sz="4" w:space="0"/>
              <w:bottom w:val="single" w:color="auto" w:sz="4" w:space="0"/>
              <w:right w:val="single" w:color="auto" w:sz="4" w:space="0"/>
            </w:tcBorders>
            <w:noWrap w:val="0"/>
            <w:vAlign w:val="center"/>
          </w:tcPr>
          <w:p w14:paraId="42585675">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对</w:t>
            </w:r>
            <w:r>
              <w:rPr>
                <w:rFonts w:hint="eastAsia" w:ascii="宋体" w:hAnsi="宋体" w:cs="仿宋"/>
                <w:color w:val="000000"/>
                <w:sz w:val="21"/>
                <w:szCs w:val="21"/>
                <w:shd w:val="clear" w:color="auto" w:fill="auto"/>
                <w:lang w:val="en-US" w:eastAsia="zh-CN"/>
              </w:rPr>
              <w:t>投标供应商</w:t>
            </w:r>
            <w:r>
              <w:rPr>
                <w:rFonts w:hint="eastAsia" w:ascii="宋体" w:hAnsi="宋体" w:cs="仿宋"/>
                <w:color w:val="000000"/>
                <w:sz w:val="21"/>
                <w:szCs w:val="21"/>
                <w:shd w:val="clear" w:color="auto" w:fill="auto"/>
              </w:rPr>
              <w:t>提供的总体建设方案进行综合评价。总体建设方案包括但不限于对项目内涵及要求的理解描述、建设目标、建设内容、进度安排、质量保障体系等方面。</w:t>
            </w:r>
          </w:p>
          <w:p w14:paraId="060DC065">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lang w:val="en-US" w:eastAsia="zh-CN"/>
              </w:rPr>
            </w:pPr>
            <w:r>
              <w:rPr>
                <w:rFonts w:hint="eastAsia" w:ascii="宋体" w:hAnsi="宋体" w:cs="仿宋"/>
                <w:color w:val="000000"/>
                <w:sz w:val="21"/>
                <w:szCs w:val="21"/>
                <w:shd w:val="clear" w:color="auto" w:fill="auto"/>
                <w:lang w:val="en-US" w:eastAsia="zh-CN"/>
              </w:rPr>
              <w:t>（1）标注</w:t>
            </w:r>
            <w:r>
              <w:rPr>
                <w:rFonts w:hint="eastAsia" w:ascii="宋体" w:hAnsi="宋体" w:cs="仿宋"/>
                <w:color w:val="000000"/>
                <w:sz w:val="21"/>
                <w:szCs w:val="21"/>
                <w:shd w:val="clear" w:color="auto" w:fill="auto"/>
              </w:rPr>
              <w:t>“★”</w:t>
            </w:r>
            <w:r>
              <w:rPr>
                <w:rFonts w:hint="eastAsia" w:ascii="宋体" w:hAnsi="宋体" w:cs="仿宋"/>
                <w:color w:val="000000"/>
                <w:sz w:val="21"/>
                <w:szCs w:val="21"/>
                <w:shd w:val="clear" w:color="auto" w:fill="auto"/>
                <w:lang w:val="en-US" w:eastAsia="zh-CN"/>
              </w:rPr>
              <w:t>号项共计 10 项，每项1分，共计10分。</w:t>
            </w:r>
          </w:p>
          <w:p w14:paraId="70A31564">
            <w:pPr>
              <w:keepNext w:val="0"/>
              <w:keepLines w:val="0"/>
              <w:suppressLineNumbers w:val="0"/>
              <w:spacing w:before="0" w:beforeAutospacing="0" w:after="0" w:afterAutospacing="0"/>
              <w:ind w:left="0" w:right="0"/>
              <w:jc w:val="left"/>
              <w:rPr>
                <w:rFonts w:hint="default" w:ascii="宋体" w:hAnsi="宋体" w:cs="仿宋"/>
                <w:color w:val="000000"/>
                <w:sz w:val="21"/>
                <w:szCs w:val="21"/>
                <w:shd w:val="clear" w:color="auto" w:fill="auto"/>
                <w:lang w:val="en-US" w:eastAsia="zh-CN"/>
              </w:rPr>
            </w:pPr>
            <w:r>
              <w:rPr>
                <w:rFonts w:hint="eastAsia" w:ascii="宋体" w:hAnsi="宋体" w:cs="仿宋"/>
                <w:color w:val="000000"/>
                <w:sz w:val="21"/>
                <w:szCs w:val="21"/>
                <w:shd w:val="clear" w:color="auto" w:fill="auto"/>
                <w:lang w:val="en-US" w:eastAsia="zh-CN"/>
              </w:rPr>
              <w:t>（2）综合一版参数与实施方案共计35 分，每项不响应参数扣0.2分。</w:t>
            </w:r>
          </w:p>
          <w:p w14:paraId="666A5360">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不提供总体实施方案，得0分。</w:t>
            </w:r>
          </w:p>
          <w:p w14:paraId="67B2732D">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rPr>
            </w:pPr>
          </w:p>
          <w:p w14:paraId="2576CC00">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注：按技术参数要求提供证明材料，未要求证明材料的响应</w:t>
            </w:r>
            <w:r>
              <w:rPr>
                <w:rFonts w:hint="eastAsia" w:ascii="宋体" w:hAnsi="宋体" w:cs="仿宋"/>
                <w:color w:val="000000"/>
                <w:sz w:val="21"/>
                <w:szCs w:val="21"/>
                <w:shd w:val="clear" w:color="auto" w:fill="auto"/>
                <w:lang w:val="en-US" w:eastAsia="zh-CN"/>
              </w:rPr>
              <w:t>情况</w:t>
            </w:r>
            <w:r>
              <w:rPr>
                <w:rFonts w:hint="eastAsia" w:ascii="宋体" w:hAnsi="宋体" w:cs="仿宋"/>
                <w:color w:val="000000"/>
                <w:sz w:val="21"/>
                <w:szCs w:val="21"/>
                <w:shd w:val="clear" w:color="auto" w:fill="auto"/>
              </w:rPr>
              <w:t>。</w:t>
            </w:r>
          </w:p>
          <w:p w14:paraId="0AF5A89B">
            <w:pPr>
              <w:keepNext w:val="0"/>
              <w:keepLines w:val="0"/>
              <w:suppressLineNumbers w:val="0"/>
              <w:spacing w:before="0" w:beforeAutospacing="0" w:after="0" w:afterAutospacing="0"/>
              <w:ind w:left="0" w:right="0"/>
              <w:jc w:val="left"/>
              <w:rPr>
                <w:rFonts w:hint="default" w:ascii="宋体" w:hAnsi="宋体" w:eastAsia="宋体" w:cs="仿宋"/>
                <w:color w:val="000000"/>
                <w:sz w:val="21"/>
                <w:szCs w:val="21"/>
                <w:shd w:val="clear" w:color="auto" w:fill="auto"/>
                <w:lang w:val="en-US" w:eastAsia="zh-CN"/>
              </w:rPr>
            </w:pPr>
            <w:r>
              <w:rPr>
                <w:rFonts w:hint="eastAsia" w:ascii="宋体" w:hAnsi="宋体" w:cs="仿宋"/>
                <w:color w:val="000000"/>
                <w:sz w:val="21"/>
                <w:szCs w:val="21"/>
                <w:shd w:val="clear" w:color="auto" w:fill="auto"/>
              </w:rPr>
              <w:t>标注“★”号的参数为</w:t>
            </w:r>
            <w:r>
              <w:rPr>
                <w:rFonts w:hint="eastAsia" w:ascii="宋体" w:hAnsi="宋体" w:cs="仿宋"/>
                <w:color w:val="000000"/>
                <w:sz w:val="21"/>
                <w:szCs w:val="21"/>
                <w:shd w:val="clear" w:color="auto" w:fill="auto"/>
                <w:lang w:val="en-US" w:eastAsia="zh-CN"/>
              </w:rPr>
              <w:t>关键</w:t>
            </w:r>
            <w:r>
              <w:rPr>
                <w:rFonts w:hint="eastAsia" w:ascii="宋体" w:hAnsi="宋体" w:cs="仿宋"/>
                <w:color w:val="000000"/>
                <w:sz w:val="21"/>
                <w:szCs w:val="21"/>
                <w:shd w:val="clear" w:color="auto" w:fill="auto"/>
              </w:rPr>
              <w:t>项参数</w:t>
            </w:r>
            <w:r>
              <w:rPr>
                <w:rFonts w:hint="eastAsia" w:ascii="宋体" w:hAnsi="宋体" w:cs="仿宋"/>
                <w:color w:val="000000"/>
                <w:sz w:val="21"/>
                <w:szCs w:val="21"/>
                <w:shd w:val="clear" w:color="auto" w:fill="auto"/>
                <w:lang w:eastAsia="zh-CN"/>
              </w:rPr>
              <w:t>，</w:t>
            </w:r>
            <w:r>
              <w:rPr>
                <w:rFonts w:hint="eastAsia" w:ascii="宋体" w:hAnsi="宋体" w:cs="仿宋"/>
                <w:color w:val="000000"/>
                <w:sz w:val="21"/>
                <w:szCs w:val="21"/>
                <w:shd w:val="clear" w:color="auto" w:fill="auto"/>
                <w:lang w:val="en-US" w:eastAsia="zh-CN"/>
              </w:rPr>
              <w:t>需附带截图材料。</w:t>
            </w:r>
          </w:p>
          <w:p w14:paraId="0DE4FDD0">
            <w:pPr>
              <w:keepNext w:val="0"/>
              <w:keepLines w:val="0"/>
              <w:numPr>
                <w:ilvl w:val="0"/>
                <w:numId w:val="0"/>
              </w:numPr>
              <w:suppressLineNumbers w:val="0"/>
              <w:spacing w:before="0" w:beforeAutospacing="0" w:after="0" w:afterAutospacing="0"/>
              <w:ind w:right="0" w:rightChars="0"/>
              <w:jc w:val="left"/>
              <w:rPr>
                <w:rFonts w:hint="default" w:ascii="宋体" w:hAnsi="宋体" w:eastAsia="宋体" w:cs="仿宋"/>
                <w:color w:val="000000"/>
                <w:sz w:val="21"/>
                <w:szCs w:val="21"/>
                <w:shd w:val="clear" w:color="auto" w:fill="auto"/>
                <w:lang w:val="en-US" w:eastAsia="zh-CN"/>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1EF979CD">
            <w:pPr>
              <w:keepNext w:val="0"/>
              <w:keepLines w:val="0"/>
              <w:suppressLineNumbers w:val="0"/>
              <w:spacing w:before="0" w:beforeAutospacing="0" w:after="0" w:afterAutospacing="0"/>
              <w:ind w:left="0" w:right="0"/>
              <w:jc w:val="center"/>
              <w:rPr>
                <w:rFonts w:hint="default" w:ascii="宋体" w:hAnsi="宋体" w:eastAsia="宋体" w:cs="仿宋"/>
                <w:color w:val="000000"/>
                <w:sz w:val="21"/>
                <w:szCs w:val="21"/>
                <w:shd w:val="clear" w:color="auto" w:fill="auto"/>
                <w:lang w:val="en-US" w:eastAsia="zh-CN"/>
              </w:rPr>
            </w:pPr>
            <w:r>
              <w:rPr>
                <w:rFonts w:hint="eastAsia" w:ascii="宋体" w:hAnsi="宋体" w:cs="仿宋"/>
                <w:color w:val="000000"/>
                <w:sz w:val="21"/>
                <w:szCs w:val="21"/>
                <w:shd w:val="clear" w:color="auto" w:fill="auto"/>
                <w:lang w:val="en-US" w:eastAsia="zh-CN"/>
              </w:rPr>
              <w:t>45</w:t>
            </w:r>
          </w:p>
        </w:tc>
      </w:tr>
      <w:tr w14:paraId="074FC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1" w:type="dxa"/>
            <w:vMerge w:val="restart"/>
            <w:tcBorders>
              <w:left w:val="single" w:color="auto" w:sz="4" w:space="0"/>
              <w:right w:val="single" w:color="auto" w:sz="4" w:space="0"/>
            </w:tcBorders>
            <w:noWrap w:val="0"/>
            <w:vAlign w:val="center"/>
          </w:tcPr>
          <w:p w14:paraId="785B21FC">
            <w:pPr>
              <w:keepNext w:val="0"/>
              <w:keepLines w:val="0"/>
              <w:suppressLineNumbers w:val="0"/>
              <w:spacing w:before="0" w:beforeAutospacing="0" w:after="0" w:afterAutospacing="0"/>
              <w:ind w:left="0" w:right="0"/>
              <w:jc w:val="center"/>
              <w:rPr>
                <w:rFonts w:hint="eastAsia" w:ascii="宋体" w:hAnsi="宋体" w:cs="仿宋"/>
                <w:color w:val="000000"/>
                <w:sz w:val="21"/>
                <w:szCs w:val="21"/>
                <w:shd w:val="clear" w:color="auto" w:fill="auto"/>
                <w:lang w:val="en-US" w:eastAsia="zh-CN"/>
              </w:rPr>
            </w:pPr>
            <w:r>
              <w:rPr>
                <w:rFonts w:hint="eastAsia" w:ascii="宋体" w:hAnsi="宋体" w:cs="仿宋"/>
                <w:color w:val="000000"/>
                <w:sz w:val="21"/>
                <w:szCs w:val="21"/>
                <w:shd w:val="clear" w:color="auto" w:fill="auto"/>
                <w:lang w:val="en-US" w:eastAsia="zh-CN"/>
              </w:rPr>
              <w:t>商务</w:t>
            </w:r>
          </w:p>
          <w:p w14:paraId="40A94F69">
            <w:pPr>
              <w:keepNext w:val="0"/>
              <w:keepLines w:val="0"/>
              <w:suppressLineNumbers w:val="0"/>
              <w:spacing w:before="0" w:beforeAutospacing="0" w:after="0" w:afterAutospacing="0"/>
              <w:ind w:left="0" w:right="0"/>
              <w:jc w:val="center"/>
              <w:rPr>
                <w:rFonts w:hint="eastAsia" w:ascii="宋体" w:hAnsi="宋体" w:cs="仿宋"/>
                <w:color w:val="000000"/>
                <w:sz w:val="21"/>
                <w:szCs w:val="21"/>
                <w:shd w:val="clear" w:color="auto" w:fill="auto"/>
                <w:lang w:val="en-US" w:eastAsia="zh-CN"/>
              </w:rPr>
            </w:pPr>
            <w:r>
              <w:rPr>
                <w:rFonts w:hint="eastAsia" w:ascii="宋体" w:hAnsi="宋体" w:cs="仿宋"/>
                <w:color w:val="000000"/>
                <w:sz w:val="21"/>
                <w:szCs w:val="21"/>
                <w:shd w:val="clear" w:color="auto" w:fill="auto"/>
                <w:lang w:val="en-US" w:eastAsia="zh-CN"/>
              </w:rPr>
              <w:t>部分</w:t>
            </w:r>
          </w:p>
          <w:p w14:paraId="60E25C59">
            <w:pPr>
              <w:keepNext w:val="0"/>
              <w:keepLines w:val="0"/>
              <w:suppressLineNumbers w:val="0"/>
              <w:spacing w:before="0" w:beforeAutospacing="0" w:after="0" w:afterAutospacing="0"/>
              <w:ind w:left="0" w:right="0"/>
              <w:jc w:val="center"/>
              <w:rPr>
                <w:rFonts w:hint="default" w:ascii="宋体" w:hAnsi="宋体" w:eastAsia="宋体" w:cs="仿宋"/>
                <w:color w:val="000000"/>
                <w:sz w:val="21"/>
                <w:szCs w:val="21"/>
                <w:shd w:val="clear" w:color="auto" w:fill="auto"/>
                <w:lang w:val="en-US" w:eastAsia="zh-CN"/>
              </w:rPr>
            </w:pPr>
            <w:r>
              <w:rPr>
                <w:rFonts w:hint="eastAsia" w:ascii="宋体" w:hAnsi="宋体" w:cs="仿宋"/>
                <w:color w:val="000000"/>
                <w:sz w:val="21"/>
                <w:szCs w:val="21"/>
                <w:shd w:val="clear" w:color="auto" w:fill="auto"/>
                <w:lang w:val="en-US" w:eastAsia="zh-CN"/>
              </w:rPr>
              <w:t>45%</w:t>
            </w:r>
          </w:p>
        </w:tc>
        <w:tc>
          <w:tcPr>
            <w:tcW w:w="1400" w:type="dxa"/>
            <w:tcBorders>
              <w:top w:val="single" w:color="auto" w:sz="4" w:space="0"/>
              <w:left w:val="single" w:color="auto" w:sz="4" w:space="0"/>
              <w:right w:val="single" w:color="auto" w:sz="4" w:space="0"/>
            </w:tcBorders>
            <w:noWrap w:val="0"/>
            <w:vAlign w:val="center"/>
          </w:tcPr>
          <w:p w14:paraId="617D99AA">
            <w:pPr>
              <w:keepNext w:val="0"/>
              <w:keepLines w:val="0"/>
              <w:suppressLineNumbers w:val="0"/>
              <w:spacing w:before="0" w:beforeAutospacing="0" w:after="0" w:afterAutospacing="0"/>
              <w:ind w:left="0" w:right="0"/>
              <w:jc w:val="center"/>
              <w:rPr>
                <w:rFonts w:hint="eastAsia" w:ascii="宋体" w:hAnsi="宋体" w:cs="仿宋"/>
                <w:color w:val="000000"/>
                <w:sz w:val="21"/>
                <w:szCs w:val="21"/>
                <w:shd w:val="clear" w:color="auto" w:fill="auto"/>
              </w:rPr>
            </w:pPr>
            <w:r>
              <w:rPr>
                <w:rFonts w:hint="eastAsia" w:ascii="宋体" w:hAnsi="宋体" w:eastAsia="宋体" w:cs="仿宋"/>
                <w:color w:val="000000"/>
                <w:sz w:val="21"/>
                <w:szCs w:val="21"/>
                <w:shd w:val="clear" w:color="auto" w:fill="auto"/>
                <w:lang w:val="en-US" w:eastAsia="zh-CN"/>
              </w:rPr>
              <w:t>本地化服务能力10</w:t>
            </w:r>
            <w:r>
              <w:rPr>
                <w:rFonts w:hint="eastAsia" w:ascii="宋体" w:hAnsi="宋体" w:eastAsia="宋体" w:cs="仿宋"/>
                <w:color w:val="000000"/>
                <w:sz w:val="21"/>
                <w:szCs w:val="21"/>
                <w:shd w:val="clear" w:color="auto" w:fill="auto"/>
              </w:rPr>
              <w:t>分</w:t>
            </w:r>
          </w:p>
        </w:tc>
        <w:tc>
          <w:tcPr>
            <w:tcW w:w="6874" w:type="dxa"/>
            <w:tcBorders>
              <w:top w:val="single" w:color="auto" w:sz="4" w:space="0"/>
              <w:left w:val="single" w:color="auto" w:sz="4" w:space="0"/>
              <w:bottom w:val="single" w:color="auto" w:sz="4" w:space="0"/>
              <w:right w:val="single" w:color="auto" w:sz="4" w:space="0"/>
            </w:tcBorders>
            <w:noWrap w:val="0"/>
            <w:vAlign w:val="center"/>
          </w:tcPr>
          <w:p w14:paraId="40E8A774">
            <w:pPr>
              <w:keepNext w:val="0"/>
              <w:keepLines w:val="0"/>
              <w:numPr>
                <w:ilvl w:val="0"/>
                <w:numId w:val="0"/>
              </w:numPr>
              <w:suppressLineNumbers w:val="0"/>
              <w:spacing w:before="0" w:beforeAutospacing="0" w:after="0" w:afterAutospacing="0"/>
              <w:ind w:right="0" w:rightChars="0"/>
              <w:jc w:val="left"/>
              <w:rPr>
                <w:rFonts w:hint="eastAsia"/>
              </w:rPr>
            </w:pPr>
            <w:r>
              <w:rPr>
                <w:rFonts w:hint="eastAsia" w:ascii="宋体" w:hAnsi="宋体" w:eastAsia="宋体" w:cs="仿宋"/>
                <w:color w:val="000000"/>
                <w:sz w:val="21"/>
                <w:szCs w:val="21"/>
                <w:shd w:val="clear" w:color="auto" w:fill="auto"/>
                <w:lang w:val="en-US" w:eastAsia="zh-CN"/>
              </w:rPr>
              <w:t>1.</w:t>
            </w:r>
            <w:r>
              <w:rPr>
                <w:rFonts w:hint="eastAsia" w:ascii="宋体" w:hAnsi="宋体" w:eastAsia="宋体" w:cs="仿宋"/>
                <w:color w:val="000000"/>
                <w:sz w:val="21"/>
                <w:szCs w:val="21"/>
                <w:shd w:val="clear" w:color="auto" w:fill="auto"/>
                <w:lang w:eastAsia="zh-TW"/>
              </w:rPr>
              <w:t>投标人</w:t>
            </w:r>
            <w:bookmarkStart w:id="0" w:name="_Hlk75278607"/>
            <w:r>
              <w:rPr>
                <w:rFonts w:hint="eastAsia" w:ascii="宋体" w:hAnsi="宋体" w:eastAsia="宋体" w:cs="仿宋"/>
                <w:color w:val="000000"/>
                <w:sz w:val="21"/>
                <w:szCs w:val="21"/>
                <w:shd w:val="clear" w:color="auto" w:fill="auto"/>
                <w:lang w:eastAsia="zh-TW"/>
              </w:rPr>
              <w:t>提供自20</w:t>
            </w:r>
            <w:r>
              <w:rPr>
                <w:rFonts w:hint="eastAsia" w:ascii="宋体" w:hAnsi="宋体" w:eastAsia="宋体" w:cs="仿宋"/>
                <w:color w:val="000000"/>
                <w:sz w:val="21"/>
                <w:szCs w:val="21"/>
                <w:shd w:val="clear" w:color="auto" w:fill="auto"/>
                <w:lang w:val="en-US" w:eastAsia="zh-CN"/>
              </w:rPr>
              <w:t>21</w:t>
            </w:r>
            <w:r>
              <w:rPr>
                <w:rFonts w:hint="eastAsia" w:ascii="宋体" w:hAnsi="宋体" w:eastAsia="宋体" w:cs="仿宋"/>
                <w:color w:val="000000"/>
                <w:sz w:val="21"/>
                <w:szCs w:val="21"/>
                <w:shd w:val="clear" w:color="auto" w:fill="auto"/>
                <w:lang w:eastAsia="zh-TW"/>
              </w:rPr>
              <w:t>年以来海南省省级精品课程建设运行案例</w:t>
            </w:r>
            <w:bookmarkEnd w:id="0"/>
            <w:r>
              <w:rPr>
                <w:rFonts w:hint="eastAsia" w:ascii="宋体" w:hAnsi="宋体" w:eastAsia="宋体" w:cs="仿宋"/>
                <w:color w:val="000000"/>
                <w:sz w:val="21"/>
                <w:szCs w:val="21"/>
                <w:shd w:val="clear" w:color="auto" w:fill="auto"/>
                <w:lang w:eastAsia="zh-TW"/>
              </w:rPr>
              <w:t>，</w:t>
            </w:r>
            <w:r>
              <w:rPr>
                <w:rFonts w:hint="eastAsia" w:ascii="宋体" w:hAnsi="宋体" w:eastAsia="宋体" w:cs="仿宋"/>
                <w:color w:val="000000"/>
                <w:sz w:val="21"/>
                <w:szCs w:val="21"/>
                <w:shd w:val="clear" w:color="auto" w:fill="auto"/>
                <w:lang w:val="en-US" w:eastAsia="zh-CN"/>
              </w:rPr>
              <w:t>8</w:t>
            </w:r>
            <w:r>
              <w:rPr>
                <w:rFonts w:hint="eastAsia" w:ascii="宋体" w:hAnsi="宋体" w:eastAsia="宋体" w:cs="仿宋"/>
                <w:color w:val="000000"/>
                <w:sz w:val="21"/>
                <w:szCs w:val="21"/>
                <w:shd w:val="clear" w:color="auto" w:fill="auto"/>
                <w:lang w:eastAsia="zh-TW"/>
              </w:rPr>
              <w:t>门及以上得</w:t>
            </w:r>
            <w:r>
              <w:rPr>
                <w:rFonts w:hint="eastAsia" w:ascii="宋体" w:hAnsi="宋体" w:eastAsia="宋体" w:cs="仿宋"/>
                <w:color w:val="000000"/>
                <w:sz w:val="21"/>
                <w:szCs w:val="21"/>
                <w:shd w:val="clear" w:color="auto" w:fill="auto"/>
                <w:lang w:val="en-US" w:eastAsia="zh-CN"/>
              </w:rPr>
              <w:t>4</w:t>
            </w:r>
            <w:r>
              <w:rPr>
                <w:rFonts w:hint="eastAsia" w:ascii="宋体" w:hAnsi="宋体" w:eastAsia="宋体" w:cs="仿宋"/>
                <w:color w:val="000000"/>
                <w:sz w:val="21"/>
                <w:szCs w:val="21"/>
                <w:shd w:val="clear" w:color="auto" w:fill="auto"/>
                <w:lang w:eastAsia="zh-TW"/>
              </w:rPr>
              <w:t>分，每减少</w:t>
            </w:r>
            <w:r>
              <w:rPr>
                <w:rFonts w:hint="eastAsia" w:ascii="宋体" w:hAnsi="宋体" w:eastAsia="宋体" w:cs="仿宋"/>
                <w:color w:val="000000"/>
                <w:sz w:val="21"/>
                <w:szCs w:val="21"/>
                <w:shd w:val="clear" w:color="auto" w:fill="auto"/>
                <w:lang w:val="en-US" w:eastAsia="zh-CN"/>
              </w:rPr>
              <w:t>2</w:t>
            </w:r>
            <w:r>
              <w:rPr>
                <w:rFonts w:hint="eastAsia" w:ascii="宋体" w:hAnsi="宋体" w:eastAsia="宋体" w:cs="仿宋"/>
                <w:color w:val="000000"/>
                <w:sz w:val="21"/>
                <w:szCs w:val="21"/>
                <w:shd w:val="clear" w:color="auto" w:fill="auto"/>
                <w:lang w:eastAsia="zh-TW"/>
              </w:rPr>
              <w:t>门业绩扣</w:t>
            </w:r>
            <w:r>
              <w:rPr>
                <w:rFonts w:hint="eastAsia" w:ascii="宋体" w:hAnsi="宋体" w:eastAsia="宋体" w:cs="仿宋"/>
                <w:color w:val="000000"/>
                <w:sz w:val="21"/>
                <w:szCs w:val="21"/>
                <w:shd w:val="clear" w:color="auto" w:fill="auto"/>
                <w:lang w:val="en-US" w:eastAsia="zh-CN"/>
              </w:rPr>
              <w:t>1</w:t>
            </w:r>
            <w:r>
              <w:rPr>
                <w:rFonts w:hint="eastAsia" w:ascii="宋体" w:hAnsi="宋体" w:eastAsia="宋体" w:cs="仿宋"/>
                <w:color w:val="000000"/>
                <w:sz w:val="21"/>
                <w:szCs w:val="21"/>
                <w:shd w:val="clear" w:color="auto" w:fill="auto"/>
                <w:lang w:eastAsia="zh-TW"/>
              </w:rPr>
              <w:t>分，扣完</w:t>
            </w:r>
            <w:r>
              <w:rPr>
                <w:rFonts w:hint="eastAsia" w:ascii="宋体" w:hAnsi="宋体" w:eastAsia="宋体" w:cs="仿宋"/>
                <w:color w:val="000000"/>
                <w:sz w:val="21"/>
                <w:szCs w:val="21"/>
                <w:shd w:val="clear" w:color="auto" w:fill="auto"/>
                <w:lang w:val="en-US" w:eastAsia="zh-CN"/>
              </w:rPr>
              <w:t>4</w:t>
            </w:r>
            <w:r>
              <w:rPr>
                <w:rFonts w:hint="eastAsia" w:ascii="宋体" w:hAnsi="宋体" w:eastAsia="宋体" w:cs="仿宋"/>
                <w:color w:val="000000"/>
                <w:sz w:val="21"/>
                <w:szCs w:val="21"/>
                <w:shd w:val="clear" w:color="auto" w:fill="auto"/>
                <w:lang w:eastAsia="zh-TW"/>
              </w:rPr>
              <w:t>分为止。证明材料：提供业绩合同加盖公章复印件，日期以合同签订日期为准。</w:t>
            </w:r>
          </w:p>
        </w:tc>
        <w:tc>
          <w:tcPr>
            <w:tcW w:w="743" w:type="dxa"/>
            <w:tcBorders>
              <w:top w:val="single" w:color="auto" w:sz="4" w:space="0"/>
              <w:left w:val="single" w:color="auto" w:sz="4" w:space="0"/>
              <w:right w:val="single" w:color="auto" w:sz="4" w:space="0"/>
            </w:tcBorders>
            <w:noWrap w:val="0"/>
            <w:vAlign w:val="center"/>
          </w:tcPr>
          <w:p w14:paraId="55DC5910">
            <w:pPr>
              <w:keepNext w:val="0"/>
              <w:keepLines w:val="0"/>
              <w:suppressLineNumbers w:val="0"/>
              <w:spacing w:before="0" w:beforeAutospacing="0" w:after="0" w:afterAutospacing="0"/>
              <w:ind w:left="0" w:right="0"/>
              <w:jc w:val="center"/>
              <w:rPr>
                <w:rFonts w:hint="default" w:ascii="宋体" w:hAnsi="宋体" w:eastAsia="宋体" w:cs="仿宋"/>
                <w:color w:val="000000"/>
                <w:sz w:val="21"/>
                <w:szCs w:val="21"/>
                <w:shd w:val="clear" w:color="auto" w:fill="auto"/>
                <w:lang w:val="en-US" w:eastAsia="zh-CN"/>
              </w:rPr>
            </w:pPr>
            <w:r>
              <w:rPr>
                <w:rFonts w:hint="eastAsia" w:ascii="宋体" w:hAnsi="宋体" w:cs="仿宋"/>
                <w:color w:val="000000"/>
                <w:sz w:val="21"/>
                <w:szCs w:val="21"/>
                <w:shd w:val="clear" w:color="auto" w:fill="auto"/>
                <w:lang w:val="en-US" w:eastAsia="zh-CN"/>
              </w:rPr>
              <w:t>10</w:t>
            </w:r>
          </w:p>
        </w:tc>
      </w:tr>
      <w:tr w14:paraId="7118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1001" w:type="dxa"/>
            <w:vMerge w:val="continue"/>
            <w:tcBorders>
              <w:left w:val="single" w:color="auto" w:sz="4" w:space="0"/>
              <w:right w:val="single" w:color="auto" w:sz="4" w:space="0"/>
            </w:tcBorders>
            <w:noWrap w:val="0"/>
            <w:vAlign w:val="center"/>
          </w:tcPr>
          <w:p w14:paraId="16077F43">
            <w:pPr>
              <w:keepNext w:val="0"/>
              <w:keepLines w:val="0"/>
              <w:suppressLineNumbers w:val="0"/>
              <w:spacing w:before="0" w:beforeAutospacing="0" w:after="0" w:afterAutospacing="0"/>
              <w:ind w:left="0" w:right="0"/>
              <w:jc w:val="center"/>
              <w:rPr>
                <w:rFonts w:hint="eastAsia" w:ascii="宋体" w:hAnsi="宋体" w:cs="仿宋"/>
                <w:color w:val="000000"/>
                <w:sz w:val="21"/>
                <w:szCs w:val="21"/>
                <w:shd w:val="clear" w:color="auto" w:fill="auto"/>
                <w:lang w:val="en-US" w:eastAsia="zh-CN"/>
              </w:rPr>
            </w:pPr>
          </w:p>
        </w:tc>
        <w:tc>
          <w:tcPr>
            <w:tcW w:w="1400" w:type="dxa"/>
            <w:tcBorders>
              <w:top w:val="single" w:color="auto" w:sz="4" w:space="0"/>
              <w:left w:val="single" w:color="auto" w:sz="4" w:space="0"/>
              <w:right w:val="single" w:color="auto" w:sz="4" w:space="0"/>
            </w:tcBorders>
            <w:noWrap w:val="0"/>
            <w:vAlign w:val="center"/>
          </w:tcPr>
          <w:p w14:paraId="4A816C48">
            <w:pPr>
              <w:keepNext w:val="0"/>
              <w:keepLines w:val="0"/>
              <w:suppressLineNumbers w:val="0"/>
              <w:spacing w:before="0" w:beforeAutospacing="0" w:after="0" w:afterAutospacing="0"/>
              <w:ind w:left="0" w:right="0"/>
              <w:jc w:val="center"/>
              <w:rPr>
                <w:rFonts w:hint="eastAsia" w:ascii="宋体" w:hAnsi="宋体" w:eastAsia="宋体" w:cs="仿宋"/>
                <w:color w:val="000000"/>
                <w:sz w:val="21"/>
                <w:szCs w:val="21"/>
                <w:shd w:val="clear" w:color="auto" w:fill="auto"/>
                <w:lang w:val="en-US" w:eastAsia="zh-CN"/>
              </w:rPr>
            </w:pPr>
            <w:r>
              <w:rPr>
                <w:rFonts w:hint="eastAsia" w:ascii="宋体" w:hAnsi="宋体" w:eastAsia="宋体" w:cs="仿宋"/>
                <w:color w:val="000000"/>
                <w:sz w:val="21"/>
                <w:szCs w:val="21"/>
                <w:shd w:val="clear" w:color="auto" w:fill="auto"/>
                <w:lang w:val="en-US" w:eastAsia="zh-CN"/>
              </w:rPr>
              <w:t>课程建设成果与影响力</w:t>
            </w:r>
          </w:p>
          <w:p w14:paraId="37A166C3">
            <w:pPr>
              <w:keepNext w:val="0"/>
              <w:keepLines w:val="0"/>
              <w:suppressLineNumbers w:val="0"/>
              <w:spacing w:before="0" w:beforeAutospacing="0" w:after="0" w:afterAutospacing="0"/>
              <w:ind w:left="0" w:right="0"/>
              <w:jc w:val="both"/>
              <w:rPr>
                <w:rFonts w:hint="default" w:ascii="宋体" w:hAnsi="宋体" w:eastAsia="宋体" w:cs="仿宋"/>
                <w:color w:val="000000"/>
                <w:sz w:val="21"/>
                <w:szCs w:val="21"/>
                <w:shd w:val="clear" w:color="auto" w:fill="auto"/>
                <w:lang w:val="en-US" w:eastAsia="zh-CN"/>
              </w:rPr>
            </w:pPr>
            <w:r>
              <w:rPr>
                <w:rFonts w:hint="eastAsia" w:ascii="宋体" w:hAnsi="宋体" w:cs="仿宋"/>
                <w:color w:val="000000"/>
                <w:sz w:val="21"/>
                <w:szCs w:val="21"/>
                <w:shd w:val="clear" w:color="auto" w:fill="auto"/>
                <w:lang w:val="en-US" w:eastAsia="zh-CN"/>
              </w:rPr>
              <w:t>6分</w:t>
            </w:r>
          </w:p>
        </w:tc>
        <w:tc>
          <w:tcPr>
            <w:tcW w:w="6874" w:type="dxa"/>
            <w:tcBorders>
              <w:top w:val="single" w:color="auto" w:sz="4" w:space="0"/>
              <w:left w:val="single" w:color="auto" w:sz="4" w:space="0"/>
              <w:bottom w:val="single" w:color="auto" w:sz="4" w:space="0"/>
              <w:right w:val="single" w:color="auto" w:sz="4" w:space="0"/>
            </w:tcBorders>
            <w:noWrap w:val="0"/>
            <w:vAlign w:val="center"/>
          </w:tcPr>
          <w:p w14:paraId="6837CFEC">
            <w:pPr>
              <w:keepNext w:val="0"/>
              <w:keepLines w:val="0"/>
              <w:numPr>
                <w:ilvl w:val="0"/>
                <w:numId w:val="5"/>
              </w:numPr>
              <w:suppressLineNumbers w:val="0"/>
              <w:spacing w:before="0" w:beforeAutospacing="0" w:after="0" w:afterAutospacing="0"/>
              <w:ind w:right="0" w:rightChars="0"/>
              <w:jc w:val="left"/>
              <w:rPr>
                <w:rFonts w:hint="eastAsia" w:ascii="宋体" w:hAnsi="宋体" w:eastAsia="宋体" w:cs="仿宋"/>
                <w:color w:val="000000"/>
                <w:sz w:val="21"/>
                <w:szCs w:val="21"/>
                <w:shd w:val="clear" w:color="auto" w:fill="auto"/>
                <w:lang w:val="en-US" w:eastAsia="zh-CN"/>
              </w:rPr>
            </w:pPr>
            <w:r>
              <w:rPr>
                <w:rFonts w:hint="eastAsia" w:ascii="宋体" w:hAnsi="宋体" w:eastAsia="宋体" w:cs="仿宋"/>
                <w:color w:val="000000"/>
                <w:sz w:val="21"/>
                <w:szCs w:val="21"/>
                <w:shd w:val="clear" w:color="auto" w:fill="auto"/>
                <w:lang w:val="en-US" w:eastAsia="zh-CN"/>
              </w:rPr>
              <w:t>投标人服务的高校项目入选教育部教育技术与资源发展中心（中央电化教育馆）组织的2025—2026年教师人工智能应用案例，每提供10份案例证书及服务有效证明，得</w:t>
            </w:r>
            <w:r>
              <w:rPr>
                <w:rFonts w:hint="eastAsia" w:ascii="宋体" w:hAnsi="宋体" w:cs="仿宋"/>
                <w:color w:val="000000"/>
                <w:sz w:val="21"/>
                <w:szCs w:val="21"/>
                <w:shd w:val="clear" w:color="auto" w:fill="auto"/>
                <w:lang w:val="en-US" w:eastAsia="zh-CN"/>
              </w:rPr>
              <w:t>3</w:t>
            </w:r>
            <w:r>
              <w:rPr>
                <w:rFonts w:hint="eastAsia" w:ascii="宋体" w:hAnsi="宋体" w:eastAsia="宋体" w:cs="仿宋"/>
                <w:color w:val="000000"/>
                <w:sz w:val="21"/>
                <w:szCs w:val="21"/>
                <w:shd w:val="clear" w:color="auto" w:fill="auto"/>
                <w:lang w:val="en-US" w:eastAsia="zh-CN"/>
              </w:rPr>
              <w:t>分，最高得</w:t>
            </w:r>
            <w:r>
              <w:rPr>
                <w:rFonts w:hint="eastAsia" w:ascii="宋体" w:hAnsi="宋体" w:cs="仿宋"/>
                <w:color w:val="000000"/>
                <w:sz w:val="21"/>
                <w:szCs w:val="21"/>
                <w:shd w:val="clear" w:color="auto" w:fill="auto"/>
                <w:lang w:val="en-US" w:eastAsia="zh-CN"/>
              </w:rPr>
              <w:t>3</w:t>
            </w:r>
            <w:r>
              <w:rPr>
                <w:rFonts w:hint="eastAsia" w:ascii="宋体" w:hAnsi="宋体" w:eastAsia="宋体" w:cs="仿宋"/>
                <w:color w:val="000000"/>
                <w:sz w:val="21"/>
                <w:szCs w:val="21"/>
                <w:shd w:val="clear" w:color="auto" w:fill="auto"/>
                <w:lang w:val="en-US" w:eastAsia="zh-CN"/>
              </w:rPr>
              <w:t>分，每少一份扣0.5分，不足4份不得分，扣完为止。</w:t>
            </w:r>
          </w:p>
          <w:p w14:paraId="5607E1BB">
            <w:pPr>
              <w:keepNext w:val="0"/>
              <w:keepLines w:val="0"/>
              <w:numPr>
                <w:ilvl w:val="0"/>
                <w:numId w:val="0"/>
              </w:numPr>
              <w:suppressLineNumbers w:val="0"/>
              <w:spacing w:before="0" w:beforeAutospacing="0" w:after="0" w:afterAutospacing="0"/>
              <w:ind w:right="0" w:rightChars="0"/>
              <w:jc w:val="left"/>
              <w:rPr>
                <w:rFonts w:hint="eastAsia" w:ascii="宋体" w:hAnsi="宋体" w:eastAsia="宋体" w:cs="仿宋"/>
                <w:color w:val="000000"/>
                <w:sz w:val="21"/>
                <w:szCs w:val="21"/>
                <w:shd w:val="clear" w:color="auto" w:fill="auto"/>
                <w:lang w:val="en-US" w:eastAsia="zh-CN"/>
              </w:rPr>
            </w:pPr>
          </w:p>
          <w:p w14:paraId="36CD80DE">
            <w:pPr>
              <w:keepNext w:val="0"/>
              <w:keepLines w:val="0"/>
              <w:numPr>
                <w:ilvl w:val="0"/>
                <w:numId w:val="5"/>
              </w:numPr>
              <w:suppressLineNumbers w:val="0"/>
              <w:spacing w:before="0" w:beforeAutospacing="0" w:after="0" w:afterAutospacing="0"/>
              <w:ind w:right="0" w:rightChars="0"/>
              <w:jc w:val="left"/>
              <w:rPr>
                <w:rFonts w:hint="eastAsia" w:ascii="宋体" w:hAnsi="宋体" w:eastAsia="宋体" w:cs="仿宋"/>
                <w:color w:val="000000"/>
                <w:sz w:val="21"/>
                <w:szCs w:val="21"/>
                <w:shd w:val="clear" w:color="auto" w:fill="auto"/>
                <w:lang w:val="en-US" w:eastAsia="zh-CN"/>
              </w:rPr>
            </w:pPr>
            <w:r>
              <w:rPr>
                <w:rFonts w:hint="eastAsia" w:ascii="宋体" w:hAnsi="宋体" w:eastAsia="宋体" w:cs="仿宋"/>
                <w:color w:val="000000"/>
                <w:sz w:val="21"/>
                <w:szCs w:val="21"/>
                <w:shd w:val="clear" w:color="auto" w:fill="auto"/>
                <w:lang w:val="en-US" w:eastAsia="zh-CN"/>
              </w:rPr>
              <w:t>投标人服务的项目入选中国高教学会“高校教学智思体工具及应用案例”，每提供10份案例证书及服务有效证明，得</w:t>
            </w:r>
            <w:r>
              <w:rPr>
                <w:rFonts w:hint="eastAsia" w:ascii="宋体" w:hAnsi="宋体" w:cs="仿宋"/>
                <w:color w:val="000000"/>
                <w:sz w:val="21"/>
                <w:szCs w:val="21"/>
                <w:shd w:val="clear" w:color="auto" w:fill="auto"/>
                <w:lang w:val="en-US" w:eastAsia="zh-CN"/>
              </w:rPr>
              <w:t>3</w:t>
            </w:r>
            <w:r>
              <w:rPr>
                <w:rFonts w:hint="eastAsia" w:ascii="宋体" w:hAnsi="宋体" w:eastAsia="宋体" w:cs="仿宋"/>
                <w:color w:val="000000"/>
                <w:sz w:val="21"/>
                <w:szCs w:val="21"/>
                <w:shd w:val="clear" w:color="auto" w:fill="auto"/>
                <w:lang w:val="en-US" w:eastAsia="zh-CN"/>
              </w:rPr>
              <w:t>分，最高得</w:t>
            </w:r>
            <w:r>
              <w:rPr>
                <w:rFonts w:hint="eastAsia" w:ascii="宋体" w:hAnsi="宋体" w:cs="仿宋"/>
                <w:color w:val="000000"/>
                <w:sz w:val="21"/>
                <w:szCs w:val="21"/>
                <w:shd w:val="clear" w:color="auto" w:fill="auto"/>
                <w:lang w:val="en-US" w:eastAsia="zh-CN"/>
              </w:rPr>
              <w:t>3</w:t>
            </w:r>
            <w:r>
              <w:rPr>
                <w:rFonts w:hint="eastAsia" w:ascii="宋体" w:hAnsi="宋体" w:eastAsia="宋体" w:cs="仿宋"/>
                <w:color w:val="000000"/>
                <w:sz w:val="21"/>
                <w:szCs w:val="21"/>
                <w:shd w:val="clear" w:color="auto" w:fill="auto"/>
                <w:lang w:val="en-US" w:eastAsia="zh-CN"/>
              </w:rPr>
              <w:t>分，每少一份扣0.5分，不足4份不得分，扣完为止。</w:t>
            </w:r>
          </w:p>
        </w:tc>
        <w:tc>
          <w:tcPr>
            <w:tcW w:w="743" w:type="dxa"/>
            <w:tcBorders>
              <w:top w:val="single" w:color="auto" w:sz="4" w:space="0"/>
              <w:left w:val="single" w:color="auto" w:sz="4" w:space="0"/>
              <w:right w:val="single" w:color="auto" w:sz="4" w:space="0"/>
            </w:tcBorders>
            <w:noWrap w:val="0"/>
            <w:vAlign w:val="center"/>
          </w:tcPr>
          <w:p w14:paraId="408C15E3">
            <w:pPr>
              <w:keepNext w:val="0"/>
              <w:keepLines w:val="0"/>
              <w:suppressLineNumbers w:val="0"/>
              <w:spacing w:before="0" w:beforeAutospacing="0" w:after="0" w:afterAutospacing="0"/>
              <w:ind w:left="0" w:right="0"/>
              <w:jc w:val="center"/>
              <w:rPr>
                <w:rFonts w:hint="default" w:ascii="宋体" w:hAnsi="宋体" w:cs="仿宋"/>
                <w:color w:val="000000"/>
                <w:sz w:val="21"/>
                <w:szCs w:val="21"/>
                <w:shd w:val="clear" w:color="auto" w:fill="auto"/>
                <w:lang w:val="en-US" w:eastAsia="zh-CN"/>
              </w:rPr>
            </w:pPr>
            <w:r>
              <w:rPr>
                <w:rFonts w:hint="eastAsia" w:ascii="宋体" w:hAnsi="宋体" w:cs="仿宋"/>
                <w:color w:val="000000"/>
                <w:sz w:val="21"/>
                <w:szCs w:val="21"/>
                <w:shd w:val="clear" w:color="auto" w:fill="auto"/>
                <w:lang w:val="en-US" w:eastAsia="zh-CN"/>
              </w:rPr>
              <w:t>6</w:t>
            </w:r>
          </w:p>
        </w:tc>
      </w:tr>
      <w:tr w14:paraId="59C8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1001" w:type="dxa"/>
            <w:vMerge w:val="continue"/>
            <w:tcBorders>
              <w:left w:val="single" w:color="auto" w:sz="4" w:space="0"/>
              <w:right w:val="single" w:color="auto" w:sz="4" w:space="0"/>
            </w:tcBorders>
            <w:noWrap w:val="0"/>
            <w:vAlign w:val="center"/>
          </w:tcPr>
          <w:p w14:paraId="09B6B3AC">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rPr>
            </w:pPr>
          </w:p>
        </w:tc>
        <w:tc>
          <w:tcPr>
            <w:tcW w:w="1400" w:type="dxa"/>
            <w:tcBorders>
              <w:top w:val="single" w:color="auto" w:sz="4" w:space="0"/>
              <w:left w:val="single" w:color="auto" w:sz="4" w:space="0"/>
              <w:bottom w:val="single" w:color="auto" w:sz="4" w:space="0"/>
              <w:right w:val="single" w:color="auto" w:sz="4" w:space="0"/>
            </w:tcBorders>
            <w:noWrap w:val="0"/>
            <w:vAlign w:val="center"/>
          </w:tcPr>
          <w:p w14:paraId="62F540EE">
            <w:pPr>
              <w:keepNext w:val="0"/>
              <w:keepLines w:val="0"/>
              <w:suppressLineNumbers w:val="0"/>
              <w:spacing w:before="0" w:beforeAutospacing="0" w:after="0" w:afterAutospacing="0"/>
              <w:ind w:left="0" w:right="0"/>
              <w:jc w:val="center"/>
              <w:rPr>
                <w:rFonts w:hint="eastAsia" w:ascii="宋体" w:hAnsi="宋体" w:cs="仿宋"/>
                <w:color w:val="000000"/>
                <w:sz w:val="21"/>
                <w:szCs w:val="21"/>
                <w:shd w:val="clear" w:color="auto" w:fill="auto"/>
              </w:rPr>
            </w:pPr>
            <w:r>
              <w:rPr>
                <w:rFonts w:hint="eastAsia" w:ascii="宋体" w:hAnsi="宋体" w:eastAsia="宋体" w:cs="仿宋"/>
                <w:color w:val="000000"/>
                <w:sz w:val="21"/>
                <w:szCs w:val="21"/>
                <w:shd w:val="clear" w:color="auto" w:fill="auto"/>
                <w:lang w:val="en-US" w:eastAsia="zh-CN"/>
              </w:rPr>
              <w:t>售后服务方案2</w:t>
            </w:r>
            <w:r>
              <w:rPr>
                <w:rFonts w:hint="eastAsia" w:ascii="宋体" w:hAnsi="宋体" w:cs="仿宋"/>
                <w:color w:val="000000"/>
                <w:sz w:val="21"/>
                <w:szCs w:val="21"/>
                <w:shd w:val="clear" w:color="auto" w:fill="auto"/>
                <w:lang w:val="en-US" w:eastAsia="zh-CN"/>
              </w:rPr>
              <w:t>0</w:t>
            </w:r>
            <w:r>
              <w:rPr>
                <w:rFonts w:hint="eastAsia" w:ascii="宋体" w:hAnsi="宋体" w:eastAsia="宋体" w:cs="仿宋"/>
                <w:color w:val="000000"/>
                <w:sz w:val="21"/>
                <w:szCs w:val="21"/>
                <w:shd w:val="clear" w:color="auto" w:fill="auto"/>
                <w:lang w:val="en-US" w:eastAsia="zh-CN"/>
              </w:rPr>
              <w:t>分</w:t>
            </w:r>
          </w:p>
        </w:tc>
        <w:tc>
          <w:tcPr>
            <w:tcW w:w="6874" w:type="dxa"/>
            <w:tcBorders>
              <w:top w:val="single" w:color="auto" w:sz="4" w:space="0"/>
              <w:left w:val="single" w:color="auto" w:sz="4" w:space="0"/>
              <w:bottom w:val="single" w:color="auto" w:sz="4" w:space="0"/>
              <w:right w:val="single" w:color="auto" w:sz="4" w:space="0"/>
            </w:tcBorders>
            <w:noWrap w:val="0"/>
            <w:vAlign w:val="center"/>
          </w:tcPr>
          <w:p w14:paraId="53860CE6">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售后服务方案包括但不限于应急响应、培训计划、</w:t>
            </w:r>
            <w:r>
              <w:rPr>
                <w:rFonts w:hint="eastAsia" w:ascii="宋体" w:hAnsi="宋体" w:cs="仿宋"/>
                <w:color w:val="000000"/>
                <w:sz w:val="21"/>
                <w:szCs w:val="21"/>
                <w:shd w:val="clear" w:color="auto" w:fill="auto"/>
                <w:lang w:val="en-US" w:eastAsia="zh-CN"/>
              </w:rPr>
              <w:t>本地化</w:t>
            </w:r>
            <w:r>
              <w:rPr>
                <w:rFonts w:hint="eastAsia" w:ascii="宋体" w:hAnsi="宋体" w:cs="仿宋"/>
                <w:color w:val="000000"/>
                <w:sz w:val="21"/>
                <w:szCs w:val="21"/>
                <w:shd w:val="clear" w:color="auto" w:fill="auto"/>
              </w:rPr>
              <w:t>服务承诺等方面。</w:t>
            </w:r>
          </w:p>
          <w:p w14:paraId="250B2874">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（1）售后服务方案完整性、科学性、可行性等方面优秀，得</w:t>
            </w:r>
            <w:r>
              <w:rPr>
                <w:rFonts w:hint="eastAsia" w:ascii="宋体" w:hAnsi="宋体" w:cs="仿宋"/>
                <w:color w:val="000000"/>
                <w:sz w:val="21"/>
                <w:szCs w:val="21"/>
                <w:shd w:val="clear" w:color="auto" w:fill="auto"/>
                <w:lang w:val="en-US" w:eastAsia="zh-CN"/>
              </w:rPr>
              <w:t>20</w:t>
            </w:r>
            <w:r>
              <w:rPr>
                <w:rFonts w:hint="eastAsia" w:ascii="宋体" w:hAnsi="宋体" w:cs="仿宋"/>
                <w:color w:val="000000"/>
                <w:sz w:val="21"/>
                <w:szCs w:val="21"/>
                <w:shd w:val="clear" w:color="auto" w:fill="auto"/>
              </w:rPr>
              <w:t>分；</w:t>
            </w:r>
          </w:p>
          <w:p w14:paraId="4D1E1E9F">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（2）售后服务方案完整性、科学性、可行性等方面良好，得</w:t>
            </w:r>
            <w:r>
              <w:rPr>
                <w:rFonts w:hint="eastAsia" w:ascii="宋体" w:hAnsi="宋体" w:cs="仿宋"/>
                <w:color w:val="000000"/>
                <w:sz w:val="21"/>
                <w:szCs w:val="21"/>
                <w:shd w:val="clear" w:color="auto" w:fill="auto"/>
                <w:lang w:val="en-US" w:eastAsia="zh-CN"/>
              </w:rPr>
              <w:t>15</w:t>
            </w:r>
            <w:r>
              <w:rPr>
                <w:rFonts w:hint="eastAsia" w:ascii="宋体" w:hAnsi="宋体" w:cs="仿宋"/>
                <w:color w:val="000000"/>
                <w:sz w:val="21"/>
                <w:szCs w:val="21"/>
                <w:shd w:val="clear" w:color="auto" w:fill="auto"/>
              </w:rPr>
              <w:t>分；</w:t>
            </w:r>
          </w:p>
          <w:p w14:paraId="673E49ED">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（3）售后服务方案完整性、科学性、可行性等方面一般，得</w:t>
            </w:r>
            <w:r>
              <w:rPr>
                <w:rFonts w:hint="eastAsia" w:ascii="宋体" w:hAnsi="宋体" w:cs="仿宋"/>
                <w:color w:val="000000"/>
                <w:sz w:val="21"/>
                <w:szCs w:val="21"/>
                <w:shd w:val="clear" w:color="auto" w:fill="auto"/>
                <w:lang w:val="en-US" w:eastAsia="zh-CN"/>
              </w:rPr>
              <w:t>10</w:t>
            </w:r>
            <w:r>
              <w:rPr>
                <w:rFonts w:hint="eastAsia" w:ascii="宋体" w:hAnsi="宋体" w:cs="仿宋"/>
                <w:color w:val="000000"/>
                <w:sz w:val="21"/>
                <w:szCs w:val="21"/>
                <w:shd w:val="clear" w:color="auto" w:fill="auto"/>
              </w:rPr>
              <w:t>分；</w:t>
            </w:r>
          </w:p>
          <w:p w14:paraId="3DBC2DD5">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w:t>
            </w:r>
            <w:r>
              <w:rPr>
                <w:rFonts w:hint="eastAsia" w:ascii="宋体" w:hAnsi="宋体" w:cs="仿宋"/>
                <w:color w:val="000000"/>
                <w:sz w:val="21"/>
                <w:szCs w:val="21"/>
                <w:shd w:val="clear" w:color="auto" w:fill="auto"/>
                <w:lang w:val="en-US" w:eastAsia="zh-CN"/>
              </w:rPr>
              <w:t>4</w:t>
            </w:r>
            <w:r>
              <w:rPr>
                <w:rFonts w:hint="eastAsia" w:ascii="宋体" w:hAnsi="宋体" w:cs="仿宋"/>
                <w:color w:val="000000"/>
                <w:sz w:val="21"/>
                <w:szCs w:val="21"/>
                <w:shd w:val="clear" w:color="auto" w:fill="auto"/>
              </w:rPr>
              <w:t>）售后服务方案完整性、科学性、可行性等方面</w:t>
            </w:r>
            <w:r>
              <w:rPr>
                <w:rFonts w:hint="eastAsia" w:ascii="宋体" w:hAnsi="宋体" w:cs="仿宋"/>
                <w:color w:val="000000"/>
                <w:sz w:val="21"/>
                <w:szCs w:val="21"/>
                <w:shd w:val="clear" w:color="auto" w:fill="auto"/>
                <w:lang w:val="en-US" w:eastAsia="zh-CN"/>
              </w:rPr>
              <w:t>差</w:t>
            </w:r>
            <w:r>
              <w:rPr>
                <w:rFonts w:hint="eastAsia" w:ascii="宋体" w:hAnsi="宋体" w:cs="仿宋"/>
                <w:color w:val="000000"/>
                <w:sz w:val="21"/>
                <w:szCs w:val="21"/>
                <w:shd w:val="clear" w:color="auto" w:fill="auto"/>
              </w:rPr>
              <w:t>，得</w:t>
            </w:r>
            <w:r>
              <w:rPr>
                <w:rFonts w:hint="eastAsia" w:ascii="宋体" w:hAnsi="宋体" w:cs="仿宋"/>
                <w:color w:val="000000"/>
                <w:sz w:val="21"/>
                <w:szCs w:val="21"/>
                <w:shd w:val="clear" w:color="auto" w:fill="auto"/>
                <w:lang w:val="en-US" w:eastAsia="zh-CN"/>
              </w:rPr>
              <w:t>5</w:t>
            </w:r>
            <w:r>
              <w:rPr>
                <w:rFonts w:hint="eastAsia" w:ascii="宋体" w:hAnsi="宋体" w:cs="仿宋"/>
                <w:color w:val="000000"/>
                <w:sz w:val="21"/>
                <w:szCs w:val="21"/>
                <w:shd w:val="clear" w:color="auto" w:fill="auto"/>
              </w:rPr>
              <w:t>分；</w:t>
            </w:r>
          </w:p>
          <w:p w14:paraId="44CDC84A">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w:t>
            </w:r>
            <w:r>
              <w:rPr>
                <w:rFonts w:hint="eastAsia" w:ascii="宋体" w:hAnsi="宋体" w:cs="仿宋"/>
                <w:color w:val="000000"/>
                <w:sz w:val="21"/>
                <w:szCs w:val="21"/>
                <w:shd w:val="clear" w:color="auto" w:fill="auto"/>
                <w:lang w:val="en-US" w:eastAsia="zh-CN"/>
              </w:rPr>
              <w:t>5</w:t>
            </w:r>
            <w:r>
              <w:rPr>
                <w:rFonts w:hint="eastAsia" w:ascii="宋体" w:hAnsi="宋体" w:cs="仿宋"/>
                <w:color w:val="000000"/>
                <w:sz w:val="21"/>
                <w:szCs w:val="21"/>
                <w:shd w:val="clear" w:color="auto" w:fill="auto"/>
              </w:rPr>
              <w:t>）不提供总体实施方案，得0分。</w:t>
            </w:r>
          </w:p>
        </w:tc>
        <w:tc>
          <w:tcPr>
            <w:tcW w:w="743" w:type="dxa"/>
            <w:tcBorders>
              <w:top w:val="single" w:color="auto" w:sz="4" w:space="0"/>
              <w:left w:val="single" w:color="auto" w:sz="4" w:space="0"/>
              <w:bottom w:val="single" w:color="auto" w:sz="4" w:space="0"/>
              <w:right w:val="single" w:color="auto" w:sz="4" w:space="0"/>
            </w:tcBorders>
            <w:noWrap w:val="0"/>
            <w:vAlign w:val="center"/>
          </w:tcPr>
          <w:p w14:paraId="1181F19E">
            <w:pPr>
              <w:keepNext w:val="0"/>
              <w:keepLines w:val="0"/>
              <w:suppressLineNumbers w:val="0"/>
              <w:spacing w:before="0" w:beforeAutospacing="0" w:after="0" w:afterAutospacing="0"/>
              <w:ind w:left="0" w:right="0"/>
              <w:jc w:val="center"/>
              <w:rPr>
                <w:rFonts w:hint="default" w:ascii="宋体" w:hAnsi="宋体" w:eastAsia="宋体" w:cs="仿宋"/>
                <w:color w:val="000000"/>
                <w:sz w:val="21"/>
                <w:szCs w:val="21"/>
                <w:shd w:val="clear" w:color="auto" w:fill="auto"/>
                <w:lang w:val="en-US" w:eastAsia="zh-CN"/>
              </w:rPr>
            </w:pPr>
            <w:r>
              <w:rPr>
                <w:rFonts w:hint="eastAsia" w:ascii="宋体" w:hAnsi="宋体" w:cs="仿宋"/>
                <w:color w:val="000000"/>
                <w:sz w:val="21"/>
                <w:szCs w:val="21"/>
                <w:shd w:val="clear" w:color="auto" w:fill="auto"/>
                <w:lang w:val="en-US" w:eastAsia="zh-CN"/>
              </w:rPr>
              <w:t>20</w:t>
            </w:r>
          </w:p>
        </w:tc>
      </w:tr>
      <w:tr w14:paraId="5D5D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001" w:type="dxa"/>
            <w:vMerge w:val="continue"/>
            <w:tcBorders>
              <w:left w:val="single" w:color="auto" w:sz="4" w:space="0"/>
              <w:bottom w:val="single" w:color="auto" w:sz="4" w:space="0"/>
              <w:right w:val="single" w:color="auto" w:sz="4" w:space="0"/>
            </w:tcBorders>
            <w:noWrap w:val="0"/>
            <w:vAlign w:val="center"/>
          </w:tcPr>
          <w:p w14:paraId="195F9A92">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rPr>
            </w:pPr>
          </w:p>
        </w:tc>
        <w:tc>
          <w:tcPr>
            <w:tcW w:w="1400" w:type="dxa"/>
            <w:tcBorders>
              <w:top w:val="single" w:color="auto" w:sz="4" w:space="0"/>
              <w:left w:val="single" w:color="auto" w:sz="4" w:space="0"/>
              <w:bottom w:val="single" w:color="auto" w:sz="4" w:space="0"/>
              <w:right w:val="single" w:color="auto" w:sz="4" w:space="0"/>
            </w:tcBorders>
            <w:noWrap w:val="0"/>
            <w:vAlign w:val="center"/>
          </w:tcPr>
          <w:p w14:paraId="5EE85A42">
            <w:pPr>
              <w:keepNext w:val="0"/>
              <w:keepLines w:val="0"/>
              <w:suppressLineNumbers w:val="0"/>
              <w:spacing w:before="0" w:beforeAutospacing="0" w:after="0" w:afterAutospacing="0"/>
              <w:ind w:left="0" w:right="0"/>
              <w:jc w:val="center"/>
              <w:rPr>
                <w:rFonts w:hint="eastAsia" w:ascii="宋体" w:hAnsi="宋体" w:eastAsia="宋体" w:cs="仿宋"/>
                <w:color w:val="000000"/>
                <w:sz w:val="21"/>
                <w:szCs w:val="21"/>
                <w:shd w:val="clear" w:color="auto" w:fill="auto"/>
                <w:lang w:val="en-US" w:eastAsia="zh-CN"/>
              </w:rPr>
            </w:pPr>
            <w:r>
              <w:rPr>
                <w:rFonts w:hint="eastAsia" w:ascii="宋体" w:hAnsi="宋体" w:eastAsia="宋体" w:cs="仿宋"/>
                <w:color w:val="000000"/>
                <w:sz w:val="21"/>
                <w:szCs w:val="21"/>
                <w:shd w:val="clear" w:color="auto" w:fill="auto"/>
                <w:lang w:val="en-US" w:eastAsia="zh-CN"/>
              </w:rPr>
              <w:t>投标人或厂商实力</w:t>
            </w:r>
            <w:r>
              <w:rPr>
                <w:rFonts w:hint="eastAsia" w:ascii="宋体" w:hAnsi="宋体" w:cs="仿宋"/>
                <w:color w:val="000000"/>
                <w:sz w:val="21"/>
                <w:szCs w:val="21"/>
                <w:shd w:val="clear" w:color="auto" w:fill="auto"/>
                <w:lang w:val="en-US" w:eastAsia="zh-CN"/>
              </w:rPr>
              <w:t>9</w:t>
            </w:r>
            <w:bookmarkStart w:id="6" w:name="_GoBack"/>
            <w:bookmarkEnd w:id="6"/>
            <w:r>
              <w:rPr>
                <w:rFonts w:hint="eastAsia" w:ascii="宋体" w:hAnsi="宋体" w:eastAsia="宋体" w:cs="仿宋"/>
                <w:color w:val="000000"/>
                <w:sz w:val="21"/>
                <w:szCs w:val="21"/>
                <w:shd w:val="clear" w:color="auto" w:fill="auto"/>
                <w:lang w:val="en-US" w:eastAsia="zh-CN"/>
              </w:rPr>
              <w:t>分</w:t>
            </w:r>
          </w:p>
        </w:tc>
        <w:tc>
          <w:tcPr>
            <w:tcW w:w="6874" w:type="dxa"/>
            <w:tcBorders>
              <w:top w:val="single" w:color="auto" w:sz="4" w:space="0"/>
              <w:left w:val="single" w:color="auto" w:sz="4" w:space="0"/>
              <w:bottom w:val="single" w:color="auto" w:sz="4" w:space="0"/>
              <w:right w:val="single" w:color="auto" w:sz="4" w:space="0"/>
            </w:tcBorders>
            <w:noWrap w:val="0"/>
            <w:vAlign w:val="center"/>
          </w:tcPr>
          <w:p w14:paraId="2DB4C515">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lang w:val="en-US" w:eastAsia="zh-CN"/>
              </w:rPr>
            </w:pPr>
            <w:r>
              <w:rPr>
                <w:rFonts w:hint="eastAsia" w:ascii="宋体" w:hAnsi="宋体" w:cs="仿宋"/>
                <w:color w:val="000000"/>
                <w:sz w:val="21"/>
                <w:szCs w:val="21"/>
                <w:shd w:val="clear" w:color="auto" w:fill="auto"/>
              </w:rPr>
              <w:t>为保障</w:t>
            </w:r>
            <w:r>
              <w:rPr>
                <w:rFonts w:hint="eastAsia" w:ascii="宋体" w:hAnsi="宋体" w:cs="仿宋"/>
                <w:color w:val="000000"/>
                <w:sz w:val="21"/>
                <w:szCs w:val="21"/>
                <w:shd w:val="clear" w:color="auto" w:fill="auto"/>
                <w:lang w:val="en-US" w:eastAsia="zh-CN"/>
              </w:rPr>
              <w:t>资源的建设、推广及运行</w:t>
            </w:r>
            <w:r>
              <w:rPr>
                <w:rFonts w:hint="eastAsia" w:ascii="宋体" w:hAnsi="宋体" w:cs="仿宋"/>
                <w:color w:val="000000"/>
                <w:sz w:val="21"/>
                <w:szCs w:val="21"/>
                <w:shd w:val="clear" w:color="auto" w:fill="auto"/>
              </w:rPr>
              <w:t>，供应商</w:t>
            </w:r>
            <w:r>
              <w:rPr>
                <w:rFonts w:hint="eastAsia" w:ascii="宋体" w:hAnsi="宋体" w:cs="仿宋"/>
                <w:color w:val="000000"/>
                <w:sz w:val="21"/>
                <w:szCs w:val="21"/>
                <w:shd w:val="clear" w:color="auto" w:fill="auto"/>
                <w:lang w:val="en-US" w:eastAsia="zh-CN"/>
              </w:rPr>
              <w:t>或厂商需提供以下证书，每提供一个得3分，不提供不得分，满分9分。</w:t>
            </w:r>
          </w:p>
          <w:p w14:paraId="33D7E6A0">
            <w:pPr>
              <w:keepNext w:val="0"/>
              <w:keepLines w:val="0"/>
              <w:suppressLineNumbers w:val="0"/>
              <w:spacing w:before="0" w:beforeAutospacing="0" w:after="0" w:afterAutospacing="0"/>
              <w:ind w:left="0" w:right="0"/>
              <w:jc w:val="left"/>
              <w:rPr>
                <w:rFonts w:hint="eastAsia" w:ascii="宋体" w:hAnsi="宋体" w:eastAsia="宋体" w:cs="仿宋"/>
                <w:color w:val="000000"/>
                <w:sz w:val="21"/>
                <w:szCs w:val="21"/>
                <w:shd w:val="clear" w:color="auto" w:fill="auto"/>
                <w:lang w:val="en-US" w:eastAsia="zh-CN"/>
              </w:rPr>
            </w:pPr>
            <w:r>
              <w:rPr>
                <w:rFonts w:hint="eastAsia" w:ascii="宋体" w:hAnsi="宋体" w:eastAsia="宋体" w:cs="仿宋"/>
                <w:color w:val="000000"/>
                <w:sz w:val="21"/>
                <w:szCs w:val="21"/>
                <w:shd w:val="clear" w:color="auto" w:fill="auto"/>
                <w:lang w:val="en-US" w:eastAsia="zh-CN"/>
              </w:rPr>
              <w:t>1、在线教学平台</w:t>
            </w:r>
          </w:p>
          <w:p w14:paraId="097FA894">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lang w:val="en-US" w:eastAsia="zh-CN"/>
              </w:rPr>
            </w:pPr>
            <w:r>
              <w:rPr>
                <w:rFonts w:hint="eastAsia" w:ascii="宋体" w:hAnsi="宋体" w:eastAsia="宋体" w:cs="仿宋"/>
                <w:color w:val="000000"/>
                <w:sz w:val="21"/>
                <w:szCs w:val="21"/>
                <w:shd w:val="clear" w:color="auto" w:fill="auto"/>
                <w:lang w:val="en-US" w:eastAsia="zh-CN"/>
              </w:rPr>
              <w:t>2、</w:t>
            </w:r>
            <w:r>
              <w:rPr>
                <w:rFonts w:hint="eastAsia" w:ascii="宋体" w:hAnsi="宋体" w:cs="仿宋"/>
                <w:color w:val="000000"/>
                <w:sz w:val="21"/>
                <w:szCs w:val="21"/>
                <w:shd w:val="clear" w:color="auto" w:fill="auto"/>
                <w:lang w:val="en-US" w:eastAsia="zh-CN"/>
              </w:rPr>
              <w:t>拥有相关教学平台著作权证书</w:t>
            </w:r>
          </w:p>
          <w:p w14:paraId="78C873B9">
            <w:pPr>
              <w:keepNext w:val="0"/>
              <w:keepLines w:val="0"/>
              <w:suppressLineNumbers w:val="0"/>
              <w:spacing w:before="0" w:beforeAutospacing="0" w:after="0" w:afterAutospacing="0"/>
              <w:ind w:left="0" w:right="0"/>
              <w:jc w:val="left"/>
              <w:rPr>
                <w:rFonts w:hint="default" w:ascii="宋体" w:hAnsi="宋体" w:cs="仿宋"/>
                <w:color w:val="000000"/>
                <w:sz w:val="21"/>
                <w:szCs w:val="21"/>
                <w:shd w:val="clear" w:color="auto" w:fill="auto"/>
                <w:lang w:val="en-US" w:eastAsia="zh-CN"/>
              </w:rPr>
            </w:pPr>
            <w:r>
              <w:rPr>
                <w:rFonts w:hint="eastAsia" w:ascii="宋体" w:hAnsi="宋体" w:cs="仿宋"/>
                <w:color w:val="000000"/>
                <w:sz w:val="21"/>
                <w:szCs w:val="21"/>
                <w:shd w:val="clear" w:color="auto" w:fill="auto"/>
                <w:lang w:val="en-US" w:eastAsia="zh-CN"/>
              </w:rPr>
              <w:t>3、</w:t>
            </w:r>
            <w:r>
              <w:rPr>
                <w:rFonts w:hint="default" w:ascii="宋体" w:hAnsi="宋体" w:cs="仿宋"/>
                <w:color w:val="000000"/>
                <w:sz w:val="21"/>
                <w:szCs w:val="21"/>
                <w:shd w:val="clear" w:color="auto" w:fill="auto"/>
                <w:lang w:val="en-US" w:eastAsia="zh-CN"/>
              </w:rPr>
              <w:t>CMMI软件能力成熟度集成模型</w:t>
            </w:r>
            <w:r>
              <w:rPr>
                <w:rFonts w:hint="eastAsia" w:ascii="宋体" w:hAnsi="宋体" w:cs="仿宋"/>
                <w:color w:val="000000"/>
                <w:sz w:val="21"/>
                <w:szCs w:val="21"/>
                <w:shd w:val="clear" w:color="auto" w:fill="auto"/>
                <w:lang w:val="en-US" w:eastAsia="zh-CN"/>
              </w:rPr>
              <w:t>授权</w:t>
            </w:r>
            <w:r>
              <w:rPr>
                <w:rFonts w:hint="default" w:ascii="宋体" w:hAnsi="宋体" w:cs="仿宋"/>
                <w:color w:val="000000"/>
                <w:sz w:val="21"/>
                <w:szCs w:val="21"/>
                <w:shd w:val="clear" w:color="auto" w:fill="auto"/>
                <w:lang w:val="en-US" w:eastAsia="zh-CN"/>
              </w:rPr>
              <w:t>证书（4级及以上）</w:t>
            </w:r>
          </w:p>
          <w:p w14:paraId="23C81C0E">
            <w:pPr>
              <w:keepNext w:val="0"/>
              <w:keepLines w:val="0"/>
              <w:suppressLineNumbers w:val="0"/>
              <w:spacing w:before="0" w:beforeAutospacing="0" w:after="0" w:afterAutospacing="0"/>
              <w:ind w:left="0" w:right="0"/>
              <w:jc w:val="left"/>
              <w:rPr>
                <w:rFonts w:hint="default" w:ascii="宋体" w:hAnsi="宋体" w:cs="仿宋"/>
                <w:color w:val="000000"/>
                <w:sz w:val="21"/>
                <w:szCs w:val="21"/>
                <w:shd w:val="clear" w:color="auto" w:fill="auto"/>
                <w:lang w:val="en-US" w:eastAsia="zh-CN"/>
              </w:rPr>
            </w:pPr>
          </w:p>
        </w:tc>
        <w:tc>
          <w:tcPr>
            <w:tcW w:w="743" w:type="dxa"/>
            <w:tcBorders>
              <w:top w:val="single" w:color="auto" w:sz="4" w:space="0"/>
              <w:left w:val="single" w:color="auto" w:sz="4" w:space="0"/>
              <w:bottom w:val="single" w:color="auto" w:sz="4" w:space="0"/>
              <w:right w:val="single" w:color="auto" w:sz="4" w:space="0"/>
            </w:tcBorders>
            <w:noWrap w:val="0"/>
            <w:vAlign w:val="center"/>
          </w:tcPr>
          <w:p w14:paraId="19B6D006">
            <w:pPr>
              <w:keepNext w:val="0"/>
              <w:keepLines w:val="0"/>
              <w:suppressLineNumbers w:val="0"/>
              <w:spacing w:before="0" w:beforeAutospacing="0" w:after="0" w:afterAutospacing="0"/>
              <w:ind w:left="0" w:right="0"/>
              <w:jc w:val="center"/>
              <w:rPr>
                <w:rFonts w:hint="default" w:ascii="宋体" w:hAnsi="宋体" w:eastAsia="宋体" w:cs="仿宋"/>
                <w:color w:val="000000"/>
                <w:sz w:val="21"/>
                <w:szCs w:val="21"/>
                <w:shd w:val="clear" w:color="auto" w:fill="auto"/>
                <w:lang w:val="en-US" w:eastAsia="zh-CN"/>
              </w:rPr>
            </w:pPr>
            <w:r>
              <w:rPr>
                <w:rFonts w:hint="eastAsia" w:ascii="宋体" w:hAnsi="宋体" w:cs="仿宋"/>
                <w:color w:val="000000"/>
                <w:sz w:val="21"/>
                <w:szCs w:val="21"/>
                <w:shd w:val="clear" w:color="auto" w:fill="auto"/>
                <w:lang w:val="en-US" w:eastAsia="zh-CN"/>
              </w:rPr>
              <w:t>9</w:t>
            </w:r>
          </w:p>
        </w:tc>
      </w:tr>
      <w:tr w14:paraId="1BFBE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75" w:type="dxa"/>
            <w:gridSpan w:val="3"/>
            <w:tcBorders>
              <w:top w:val="single" w:color="auto" w:sz="4" w:space="0"/>
              <w:left w:val="single" w:color="auto" w:sz="4" w:space="0"/>
              <w:bottom w:val="single" w:color="auto" w:sz="4" w:space="0"/>
              <w:right w:val="single" w:color="auto" w:sz="4" w:space="0"/>
            </w:tcBorders>
            <w:noWrap w:val="0"/>
            <w:vAlign w:val="center"/>
          </w:tcPr>
          <w:p w14:paraId="1B5D118C">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合计</w:t>
            </w:r>
          </w:p>
        </w:tc>
        <w:tc>
          <w:tcPr>
            <w:tcW w:w="743" w:type="dxa"/>
            <w:tcBorders>
              <w:top w:val="single" w:color="auto" w:sz="4" w:space="0"/>
              <w:left w:val="single" w:color="auto" w:sz="4" w:space="0"/>
              <w:bottom w:val="single" w:color="auto" w:sz="4" w:space="0"/>
              <w:right w:val="single" w:color="auto" w:sz="4" w:space="0"/>
            </w:tcBorders>
            <w:noWrap w:val="0"/>
            <w:vAlign w:val="center"/>
          </w:tcPr>
          <w:p w14:paraId="174C0783">
            <w:pPr>
              <w:keepNext w:val="0"/>
              <w:keepLines w:val="0"/>
              <w:suppressLineNumbers w:val="0"/>
              <w:spacing w:before="0" w:beforeAutospacing="0" w:after="0" w:afterAutospacing="0"/>
              <w:ind w:left="0" w:right="0"/>
              <w:jc w:val="left"/>
              <w:rPr>
                <w:rFonts w:hint="eastAsia" w:ascii="宋体" w:hAnsi="宋体" w:cs="仿宋"/>
                <w:color w:val="000000"/>
                <w:sz w:val="21"/>
                <w:szCs w:val="21"/>
                <w:shd w:val="clear" w:color="auto" w:fill="auto"/>
              </w:rPr>
            </w:pPr>
            <w:r>
              <w:rPr>
                <w:rFonts w:hint="eastAsia" w:ascii="宋体" w:hAnsi="宋体" w:cs="仿宋"/>
                <w:color w:val="000000"/>
                <w:sz w:val="21"/>
                <w:szCs w:val="21"/>
                <w:shd w:val="clear" w:color="auto" w:fill="auto"/>
              </w:rPr>
              <w:t>100</w:t>
            </w:r>
          </w:p>
        </w:tc>
      </w:tr>
    </w:tbl>
    <w:p w14:paraId="6C742966">
      <w:pPr>
        <w:rPr>
          <w:rFonts w:hint="eastAsia" w:ascii="仿宋" w:hAnsi="仿宋" w:eastAsia="仿宋" w:cs="仿宋"/>
          <w:b/>
          <w:sz w:val="32"/>
          <w:szCs w:val="32"/>
        </w:rPr>
      </w:pPr>
    </w:p>
    <w:p w14:paraId="1AD54E24">
      <w:pPr>
        <w:tabs>
          <w:tab w:val="left" w:pos="426"/>
        </w:tabs>
        <w:spacing w:line="400" w:lineRule="exact"/>
        <w:ind w:firstLine="480"/>
        <w:jc w:val="center"/>
        <w:rPr>
          <w:rFonts w:hint="eastAsia" w:ascii="宋体" w:hAnsi="宋体"/>
          <w:b/>
          <w:sz w:val="32"/>
          <w:szCs w:val="32"/>
        </w:rPr>
      </w:pPr>
    </w:p>
    <w:p w14:paraId="0A2CFA18">
      <w:pPr>
        <w:jc w:val="center"/>
        <w:rPr>
          <w:rFonts w:hint="default" w:ascii="宋体" w:hAnsi="宋体"/>
          <w:b/>
          <w:sz w:val="36"/>
          <w:szCs w:val="36"/>
          <w:lang w:val="en-US"/>
        </w:rPr>
      </w:pPr>
      <w:r>
        <w:rPr>
          <w:b/>
          <w:sz w:val="32"/>
          <w:szCs w:val="32"/>
        </w:rPr>
        <w:br w:type="page"/>
      </w:r>
      <w:r>
        <w:rPr>
          <w:rFonts w:hint="eastAsia"/>
          <w:b/>
          <w:sz w:val="32"/>
          <w:szCs w:val="32"/>
        </w:rPr>
        <w:t>第</w:t>
      </w:r>
      <w:r>
        <w:rPr>
          <w:rFonts w:hint="eastAsia"/>
          <w:b/>
          <w:sz w:val="32"/>
          <w:szCs w:val="32"/>
          <w:lang w:val="en-US" w:eastAsia="zh-CN"/>
        </w:rPr>
        <w:t>四</w:t>
      </w:r>
      <w:r>
        <w:rPr>
          <w:rFonts w:hint="eastAsia"/>
          <w:b/>
          <w:sz w:val="32"/>
          <w:szCs w:val="32"/>
        </w:rPr>
        <w:t>部分</w:t>
      </w:r>
      <w:r>
        <w:rPr>
          <w:rFonts w:hint="eastAsia" w:ascii="黑体" w:hAnsi="黑体" w:eastAsia="黑体" w:cs="仿宋"/>
          <w:b/>
          <w:sz w:val="36"/>
          <w:szCs w:val="32"/>
        </w:rPr>
        <w:t xml:space="preserve"> </w:t>
      </w:r>
      <w:r>
        <w:rPr>
          <w:rFonts w:hint="eastAsia"/>
          <w:b/>
          <w:sz w:val="32"/>
          <w:szCs w:val="32"/>
          <w:lang w:val="en-US" w:eastAsia="zh-CN"/>
        </w:rPr>
        <w:t>响应文件格式</w:t>
      </w:r>
    </w:p>
    <w:p w14:paraId="677E34D4">
      <w:pPr>
        <w:spacing w:line="360" w:lineRule="exact"/>
        <w:jc w:val="center"/>
        <w:outlineLvl w:val="0"/>
        <w:rPr>
          <w:rFonts w:hint="eastAsia" w:ascii="宋体" w:hAnsi="宋体"/>
          <w:b/>
          <w:sz w:val="28"/>
          <w:szCs w:val="28"/>
        </w:rPr>
      </w:pPr>
    </w:p>
    <w:p w14:paraId="1A5EDA7C">
      <w:pPr>
        <w:rPr>
          <w:color w:val="000000"/>
          <w:shd w:val="clear" w:color="auto" w:fill="auto"/>
        </w:rPr>
      </w:pPr>
    </w:p>
    <w:p w14:paraId="01ADBFFA">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b/>
          <w:bCs/>
          <w:i w:val="0"/>
          <w:iCs w:val="0"/>
          <w:color w:val="000000"/>
          <w:spacing w:val="0"/>
          <w:kern w:val="0"/>
          <w:sz w:val="24"/>
          <w:szCs w:val="24"/>
          <w:shd w:val="clear" w:color="auto" w:fill="FFFFFF"/>
          <w:lang w:val="en-US" w:eastAsia="zh-CN" w:bidi="ar"/>
        </w:rPr>
      </w:pPr>
      <w:r>
        <w:rPr>
          <w:rFonts w:hint="eastAsia" w:ascii="宋体" w:hAnsi="宋体" w:eastAsia="宋体" w:cs="宋体"/>
          <w:b/>
          <w:bCs/>
          <w:i w:val="0"/>
          <w:iCs w:val="0"/>
          <w:color w:val="000000"/>
          <w:spacing w:val="0"/>
          <w:kern w:val="0"/>
          <w:sz w:val="24"/>
          <w:szCs w:val="24"/>
          <w:shd w:val="clear" w:color="auto" w:fill="FFFFFF"/>
          <w:lang w:val="en-US" w:eastAsia="zh-CN" w:bidi="ar"/>
        </w:rPr>
        <w:t>具有良好的商业信誉和健全的财务会计制度（提供 202</w:t>
      </w:r>
      <w:r>
        <w:rPr>
          <w:rFonts w:hint="eastAsia" w:ascii="宋体" w:hAnsi="宋体" w:cs="宋体"/>
          <w:b/>
          <w:bCs/>
          <w:i w:val="0"/>
          <w:iCs w:val="0"/>
          <w:color w:val="000000"/>
          <w:spacing w:val="0"/>
          <w:kern w:val="0"/>
          <w:sz w:val="24"/>
          <w:szCs w:val="24"/>
          <w:shd w:val="clear" w:color="auto" w:fill="FFFFFF"/>
          <w:lang w:val="en-US" w:eastAsia="zh-CN" w:bidi="ar"/>
        </w:rPr>
        <w:t>5</w:t>
      </w:r>
      <w:r>
        <w:rPr>
          <w:rFonts w:hint="eastAsia" w:ascii="宋体" w:hAnsi="宋体" w:eastAsia="宋体" w:cs="宋体"/>
          <w:b/>
          <w:bCs/>
          <w:i w:val="0"/>
          <w:iCs w:val="0"/>
          <w:color w:val="000000"/>
          <w:spacing w:val="0"/>
          <w:kern w:val="0"/>
          <w:sz w:val="24"/>
          <w:szCs w:val="24"/>
          <w:shd w:val="clear" w:color="auto" w:fill="FFFFFF"/>
          <w:lang w:val="en-US" w:eastAsia="zh-CN" w:bidi="ar"/>
        </w:rPr>
        <w:t> 年年度会计报表复印件，或 202</w:t>
      </w:r>
      <w:r>
        <w:rPr>
          <w:rFonts w:hint="eastAsia" w:ascii="宋体" w:hAnsi="宋体" w:cs="宋体"/>
          <w:b/>
          <w:bCs/>
          <w:i w:val="0"/>
          <w:iCs w:val="0"/>
          <w:color w:val="000000"/>
          <w:spacing w:val="0"/>
          <w:kern w:val="0"/>
          <w:sz w:val="24"/>
          <w:szCs w:val="24"/>
          <w:shd w:val="clear" w:color="auto" w:fill="FFFFFF"/>
          <w:lang w:val="en-US" w:eastAsia="zh-CN" w:bidi="ar"/>
        </w:rPr>
        <w:t>6</w:t>
      </w:r>
      <w:r>
        <w:rPr>
          <w:rFonts w:hint="eastAsia" w:ascii="宋体" w:hAnsi="宋体" w:eastAsia="宋体" w:cs="宋体"/>
          <w:b/>
          <w:bCs/>
          <w:i w:val="0"/>
          <w:iCs w:val="0"/>
          <w:color w:val="000000"/>
          <w:spacing w:val="0"/>
          <w:kern w:val="0"/>
          <w:sz w:val="24"/>
          <w:szCs w:val="24"/>
          <w:shd w:val="clear" w:color="auto" w:fill="FFFFFF"/>
          <w:lang w:val="en-US" w:eastAsia="zh-CN" w:bidi="ar"/>
        </w:rPr>
        <w:t>年</w:t>
      </w:r>
      <w:r>
        <w:rPr>
          <w:rFonts w:hint="eastAsia" w:ascii="宋体" w:hAnsi="宋体" w:cs="宋体"/>
          <w:b/>
          <w:bCs/>
          <w:i w:val="0"/>
          <w:iCs w:val="0"/>
          <w:color w:val="000000"/>
          <w:spacing w:val="0"/>
          <w:kern w:val="0"/>
          <w:sz w:val="24"/>
          <w:szCs w:val="24"/>
          <w:shd w:val="clear" w:color="auto" w:fill="FFFFFF"/>
          <w:lang w:val="en-US" w:eastAsia="zh-CN" w:bidi="ar"/>
        </w:rPr>
        <w:t>1</w:t>
      </w:r>
      <w:r>
        <w:rPr>
          <w:rFonts w:hint="eastAsia" w:ascii="宋体" w:hAnsi="宋体" w:eastAsia="宋体" w:cs="宋体"/>
          <w:b/>
          <w:bCs/>
          <w:i w:val="0"/>
          <w:iCs w:val="0"/>
          <w:color w:val="000000"/>
          <w:spacing w:val="0"/>
          <w:kern w:val="0"/>
          <w:sz w:val="24"/>
          <w:szCs w:val="24"/>
          <w:shd w:val="clear" w:color="auto" w:fill="FFFFFF"/>
          <w:lang w:val="en-US" w:eastAsia="zh-CN" w:bidi="ar"/>
        </w:rPr>
        <w:t>月至今任意1个月会计报表复印件，或银行出具的资信证明）。</w:t>
      </w:r>
    </w:p>
    <w:p w14:paraId="6E33B110">
      <w:pPr>
        <w:pStyle w:val="4"/>
        <w:numPr>
          <w:ilvl w:val="0"/>
          <w:numId w:val="0"/>
        </w:numPr>
        <w:rPr>
          <w:rFonts w:hint="eastAsia"/>
        </w:rPr>
      </w:pPr>
    </w:p>
    <w:p w14:paraId="5E55B49C">
      <w:pPr>
        <w:rPr>
          <w:rFonts w:hint="eastAsia"/>
        </w:rPr>
      </w:pPr>
    </w:p>
    <w:p w14:paraId="608EA3E9">
      <w:pPr>
        <w:pStyle w:val="4"/>
        <w:rPr>
          <w:rFonts w:hint="eastAsia"/>
        </w:rPr>
      </w:pPr>
    </w:p>
    <w:p w14:paraId="16898863">
      <w:pPr>
        <w:rPr>
          <w:rFonts w:hint="eastAsia"/>
        </w:rPr>
      </w:pPr>
    </w:p>
    <w:p w14:paraId="25CA8680">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leftChars="0" w:right="0" w:firstLine="480" w:firstLineChars="0"/>
        <w:jc w:val="left"/>
        <w:rPr>
          <w:rFonts w:hint="eastAsia" w:ascii="宋体" w:hAnsi="宋体" w:eastAsia="宋体" w:cs="宋体"/>
          <w:b/>
          <w:bCs/>
          <w:i w:val="0"/>
          <w:iCs w:val="0"/>
          <w:color w:val="000000"/>
          <w:spacing w:val="0"/>
          <w:kern w:val="0"/>
          <w:sz w:val="24"/>
          <w:szCs w:val="24"/>
          <w:shd w:val="clear" w:color="auto" w:fill="FFFFFF"/>
          <w:lang w:val="en-US" w:eastAsia="zh-CN" w:bidi="ar"/>
        </w:rPr>
      </w:pPr>
      <w:r>
        <w:rPr>
          <w:rFonts w:hint="eastAsia" w:ascii="宋体" w:hAnsi="宋体" w:eastAsia="宋体" w:cs="宋体"/>
          <w:b/>
          <w:bCs/>
          <w:i w:val="0"/>
          <w:iCs w:val="0"/>
          <w:color w:val="000000"/>
          <w:spacing w:val="0"/>
          <w:kern w:val="0"/>
          <w:sz w:val="24"/>
          <w:szCs w:val="24"/>
          <w:shd w:val="clear" w:color="auto" w:fill="FFFFFF"/>
          <w:lang w:val="en-US" w:eastAsia="zh-CN" w:bidi="ar"/>
        </w:rPr>
        <w:t>具有依法缴纳税收的良好记录（提供 202</w:t>
      </w:r>
      <w:r>
        <w:rPr>
          <w:rFonts w:hint="eastAsia" w:ascii="宋体" w:hAnsi="宋体" w:cs="宋体"/>
          <w:b/>
          <w:bCs/>
          <w:i w:val="0"/>
          <w:iCs w:val="0"/>
          <w:color w:val="000000"/>
          <w:spacing w:val="0"/>
          <w:kern w:val="0"/>
          <w:sz w:val="24"/>
          <w:szCs w:val="24"/>
          <w:shd w:val="clear" w:color="auto" w:fill="FFFFFF"/>
          <w:lang w:val="en-US" w:eastAsia="zh-CN" w:bidi="ar"/>
        </w:rPr>
        <w:t>6</w:t>
      </w:r>
      <w:r>
        <w:rPr>
          <w:rFonts w:hint="eastAsia" w:ascii="宋体" w:hAnsi="宋体" w:eastAsia="宋体" w:cs="宋体"/>
          <w:b/>
          <w:bCs/>
          <w:i w:val="0"/>
          <w:iCs w:val="0"/>
          <w:color w:val="000000"/>
          <w:spacing w:val="0"/>
          <w:kern w:val="0"/>
          <w:sz w:val="24"/>
          <w:szCs w:val="24"/>
          <w:shd w:val="clear" w:color="auto" w:fill="FFFFFF"/>
          <w:lang w:val="en-US" w:eastAsia="zh-CN" w:bidi="ar"/>
        </w:rPr>
        <w:t> 年 1 月至今任意 1 个月依法缴纳税收的相关材料；如依法免税，需提供相应免税证明材料）。</w:t>
      </w:r>
    </w:p>
    <w:p w14:paraId="0C10EB66">
      <w:pPr>
        <w:pStyle w:val="4"/>
        <w:numPr>
          <w:ilvl w:val="0"/>
          <w:numId w:val="0"/>
        </w:numPr>
        <w:ind w:left="480" w:leftChars="0"/>
        <w:rPr>
          <w:rFonts w:hint="eastAsia"/>
        </w:rPr>
      </w:pPr>
    </w:p>
    <w:p w14:paraId="2240545E">
      <w:pPr>
        <w:rPr>
          <w:rFonts w:hint="eastAsia"/>
        </w:rPr>
      </w:pPr>
    </w:p>
    <w:p w14:paraId="0D955313">
      <w:pPr>
        <w:pStyle w:val="4"/>
        <w:rPr>
          <w:rFonts w:hint="eastAsia"/>
        </w:rPr>
      </w:pPr>
    </w:p>
    <w:p w14:paraId="42801329">
      <w:pPr>
        <w:rPr>
          <w:rFonts w:hint="eastAsia"/>
        </w:rPr>
      </w:pPr>
    </w:p>
    <w:p w14:paraId="0D831F0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480"/>
        <w:jc w:val="left"/>
        <w:rPr>
          <w:rFonts w:hint="eastAsia" w:ascii="宋体" w:hAnsi="宋体" w:eastAsia="宋体" w:cs="宋体"/>
          <w:b/>
          <w:bCs/>
          <w:i w:val="0"/>
          <w:iCs w:val="0"/>
          <w:color w:val="000000"/>
          <w:spacing w:val="0"/>
          <w:sz w:val="24"/>
          <w:szCs w:val="24"/>
        </w:rPr>
      </w:pPr>
      <w:r>
        <w:rPr>
          <w:rFonts w:hint="eastAsia" w:ascii="宋体" w:hAnsi="宋体" w:eastAsia="宋体" w:cs="宋体"/>
          <w:b/>
          <w:bCs/>
          <w:i w:val="0"/>
          <w:iCs w:val="0"/>
          <w:color w:val="000000"/>
          <w:spacing w:val="0"/>
          <w:kern w:val="0"/>
          <w:sz w:val="24"/>
          <w:szCs w:val="24"/>
          <w:shd w:val="clear" w:color="auto" w:fill="FFFFFF"/>
          <w:lang w:val="en-US" w:eastAsia="zh-CN" w:bidi="ar"/>
        </w:rPr>
        <w:t>3.“信用中国” 网站（www.creditchina.gov.cn）未列入失信被执行人、税收违法黑名单、政府采购严重违法失信行为记录名单；中国政府采购网（www.ccgp.gov.cn）未列入政府采购严重违法失信行为记录名单（需提供上述网站查询截图，未提供截图的以比选现场查询结果为准）。</w:t>
      </w:r>
    </w:p>
    <w:p w14:paraId="2977E977">
      <w:pPr>
        <w:pStyle w:val="61"/>
        <w:spacing w:before="240" w:line="480" w:lineRule="auto"/>
        <w:ind w:firstLine="4410" w:firstLineChars="2100"/>
        <w:rPr>
          <w:rFonts w:ascii="Times New Roman" w:hAnsi="Times New Roman" w:eastAsia="宋体"/>
          <w:color w:val="000000"/>
          <w:sz w:val="21"/>
          <w:szCs w:val="21"/>
          <w:shd w:val="clear" w:color="auto" w:fill="auto"/>
        </w:rPr>
        <w:sectPr>
          <w:footerReference r:id="rId5" w:type="first"/>
          <w:headerReference r:id="rId3" w:type="default"/>
          <w:footerReference r:id="rId4" w:type="default"/>
          <w:pgSz w:w="11906" w:h="16838"/>
          <w:pgMar w:top="1418" w:right="1418" w:bottom="1418" w:left="1588" w:header="851" w:footer="851" w:gutter="0"/>
          <w:pgNumType w:fmt="decimal"/>
          <w:cols w:space="720" w:num="1"/>
          <w:titlePg/>
          <w:docGrid w:type="lines" w:linePitch="312" w:charSpace="0"/>
        </w:sectPr>
      </w:pPr>
      <w:r>
        <w:rPr>
          <w:rFonts w:ascii="Times New Roman" w:hAnsi="Times New Roman" w:eastAsia="宋体"/>
          <w:color w:val="000000"/>
          <w:sz w:val="21"/>
          <w:szCs w:val="21"/>
          <w:shd w:val="clear" w:color="auto" w:fill="auto"/>
        </w:rPr>
        <w:t xml:space="preserve">   </w:t>
      </w:r>
    </w:p>
    <w:p w14:paraId="125C7369">
      <w:pPr>
        <w:pStyle w:val="3"/>
        <w:jc w:val="center"/>
        <w:rPr>
          <w:rStyle w:val="25"/>
          <w:rFonts w:ascii="Times New Roman" w:hAnsi="Times New Roman" w:eastAsia="宋体"/>
          <w:b/>
          <w:bCs/>
          <w:color w:val="000000"/>
          <w:shd w:val="clear" w:color="auto" w:fill="auto"/>
        </w:rPr>
      </w:pPr>
      <w:bookmarkStart w:id="1" w:name="_Toc85"/>
      <w:bookmarkStart w:id="2" w:name="_Toc3106"/>
      <w:bookmarkStart w:id="3" w:name="_Toc28519"/>
      <w:bookmarkStart w:id="4" w:name="_Toc11978"/>
      <w:bookmarkStart w:id="5" w:name="_Toc31884"/>
      <w:r>
        <w:rPr>
          <w:rStyle w:val="25"/>
          <w:rFonts w:hint="eastAsia" w:ascii="Times New Roman" w:hAnsi="Times New Roman" w:eastAsia="宋体"/>
          <w:b/>
          <w:bCs/>
          <w:color w:val="000000"/>
          <w:shd w:val="clear" w:color="auto" w:fill="auto"/>
          <w:lang w:val="en-US" w:eastAsia="zh-CN"/>
        </w:rPr>
        <w:t>4.</w:t>
      </w:r>
      <w:r>
        <w:rPr>
          <w:rStyle w:val="25"/>
          <w:rFonts w:ascii="Times New Roman" w:hAnsi="Times New Roman" w:eastAsia="宋体"/>
          <w:b/>
          <w:bCs/>
          <w:color w:val="000000"/>
          <w:shd w:val="clear" w:color="auto" w:fill="auto"/>
        </w:rPr>
        <w:t>开标一览表</w:t>
      </w:r>
      <w:bookmarkEnd w:id="1"/>
      <w:bookmarkEnd w:id="2"/>
      <w:bookmarkEnd w:id="3"/>
      <w:bookmarkEnd w:id="4"/>
      <w:bookmarkEnd w:id="5"/>
    </w:p>
    <w:p w14:paraId="5EA338EA">
      <w:pPr>
        <w:spacing w:before="240" w:line="480" w:lineRule="auto"/>
        <w:rPr>
          <w:color w:val="000000"/>
          <w:szCs w:val="21"/>
          <w:shd w:val="clear" w:color="auto" w:fill="auto"/>
        </w:rPr>
      </w:pPr>
      <w:r>
        <w:rPr>
          <w:color w:val="000000"/>
          <w:szCs w:val="21"/>
          <w:shd w:val="clear" w:color="auto" w:fill="auto"/>
        </w:rPr>
        <w:t>项目名称：</w:t>
      </w:r>
    </w:p>
    <w:p w14:paraId="550981D1">
      <w:pPr>
        <w:spacing w:before="240" w:line="480" w:lineRule="auto"/>
        <w:rPr>
          <w:color w:val="000000"/>
          <w:szCs w:val="21"/>
          <w:shd w:val="clear" w:color="auto" w:fill="auto"/>
        </w:rPr>
      </w:pPr>
      <w:r>
        <w:rPr>
          <w:color w:val="000000"/>
          <w:szCs w:val="21"/>
          <w:shd w:val="clear" w:color="auto" w:fill="auto"/>
        </w:rPr>
        <w:t>项目编号：                                               金额单位：      元</w:t>
      </w:r>
    </w:p>
    <w:tbl>
      <w:tblPr>
        <w:tblStyle w:val="17"/>
        <w:tblW w:w="9379" w:type="dxa"/>
        <w:tblInd w:w="-515" w:type="dxa"/>
        <w:tblLayout w:type="fixed"/>
        <w:tblCellMar>
          <w:top w:w="0" w:type="dxa"/>
          <w:left w:w="0" w:type="dxa"/>
          <w:bottom w:w="0" w:type="dxa"/>
          <w:right w:w="0" w:type="dxa"/>
        </w:tblCellMar>
      </w:tblPr>
      <w:tblGrid>
        <w:gridCol w:w="2363"/>
        <w:gridCol w:w="1316"/>
        <w:gridCol w:w="5700"/>
      </w:tblGrid>
      <w:tr w14:paraId="6B3CD5D5">
        <w:tblPrEx>
          <w:tblCellMar>
            <w:top w:w="0" w:type="dxa"/>
            <w:left w:w="0" w:type="dxa"/>
            <w:bottom w:w="0" w:type="dxa"/>
            <w:right w:w="0" w:type="dxa"/>
          </w:tblCellMar>
        </w:tblPrEx>
        <w:trPr>
          <w:trHeight w:val="1673" w:hRule="exact"/>
        </w:trPr>
        <w:tc>
          <w:tcPr>
            <w:tcW w:w="2363" w:type="dxa"/>
            <w:vMerge w:val="restart"/>
            <w:tcBorders>
              <w:top w:val="single" w:color="000000" w:sz="4" w:space="0"/>
              <w:left w:val="single" w:color="000000" w:sz="4" w:space="0"/>
              <w:right w:val="single" w:color="000000" w:sz="4" w:space="0"/>
            </w:tcBorders>
            <w:noWrap w:val="0"/>
            <w:vAlign w:val="top"/>
          </w:tcPr>
          <w:p w14:paraId="63079C6D">
            <w:pPr>
              <w:keepNext w:val="0"/>
              <w:keepLines w:val="0"/>
              <w:suppressLineNumbers w:val="0"/>
              <w:spacing w:before="0" w:beforeAutospacing="0" w:after="0" w:afterAutospacing="0" w:line="200" w:lineRule="exact"/>
              <w:ind w:left="0" w:right="0"/>
              <w:rPr>
                <w:rFonts w:hint="default"/>
                <w:b/>
                <w:bCs/>
                <w:color w:val="000000"/>
                <w:sz w:val="24"/>
                <w:shd w:val="clear" w:color="auto" w:fill="auto"/>
              </w:rPr>
            </w:pPr>
          </w:p>
          <w:p w14:paraId="77E7D0C1">
            <w:pPr>
              <w:keepNext w:val="0"/>
              <w:keepLines w:val="0"/>
              <w:suppressLineNumbers w:val="0"/>
              <w:spacing w:before="0" w:beforeAutospacing="0" w:after="0" w:afterAutospacing="0" w:line="200" w:lineRule="exact"/>
              <w:ind w:left="0" w:right="0"/>
              <w:rPr>
                <w:rFonts w:hint="default"/>
                <w:b/>
                <w:bCs/>
                <w:color w:val="000000"/>
                <w:sz w:val="24"/>
                <w:shd w:val="clear" w:color="auto" w:fill="auto"/>
              </w:rPr>
            </w:pPr>
          </w:p>
          <w:p w14:paraId="4B54C965">
            <w:pPr>
              <w:keepNext w:val="0"/>
              <w:keepLines w:val="0"/>
              <w:suppressLineNumbers w:val="0"/>
              <w:spacing w:before="0" w:beforeAutospacing="0" w:after="0" w:afterAutospacing="0" w:line="200" w:lineRule="exact"/>
              <w:ind w:left="0" w:right="0"/>
              <w:rPr>
                <w:rFonts w:hint="default"/>
                <w:b/>
                <w:bCs/>
                <w:color w:val="000000"/>
                <w:sz w:val="24"/>
                <w:shd w:val="clear" w:color="auto" w:fill="auto"/>
              </w:rPr>
            </w:pPr>
          </w:p>
          <w:p w14:paraId="473C4557">
            <w:pPr>
              <w:keepNext w:val="0"/>
              <w:keepLines w:val="0"/>
              <w:suppressLineNumbers w:val="0"/>
              <w:spacing w:before="0" w:beforeAutospacing="0" w:after="0" w:afterAutospacing="0" w:line="200" w:lineRule="exact"/>
              <w:ind w:left="0" w:right="0"/>
              <w:rPr>
                <w:rFonts w:hint="default"/>
                <w:b/>
                <w:bCs/>
                <w:color w:val="000000"/>
                <w:sz w:val="24"/>
                <w:shd w:val="clear" w:color="auto" w:fill="auto"/>
              </w:rPr>
            </w:pPr>
          </w:p>
          <w:p w14:paraId="19CBF30D">
            <w:pPr>
              <w:keepNext w:val="0"/>
              <w:keepLines w:val="0"/>
              <w:suppressLineNumbers w:val="0"/>
              <w:spacing w:before="12" w:beforeAutospacing="0" w:after="0" w:afterAutospacing="0" w:line="280" w:lineRule="exact"/>
              <w:ind w:left="0" w:right="0"/>
              <w:rPr>
                <w:rFonts w:hint="default"/>
                <w:b/>
                <w:bCs/>
                <w:color w:val="000000"/>
                <w:sz w:val="24"/>
                <w:shd w:val="clear" w:color="auto" w:fill="auto"/>
              </w:rPr>
            </w:pPr>
          </w:p>
          <w:p w14:paraId="5A5F7E9D">
            <w:pPr>
              <w:keepNext w:val="0"/>
              <w:keepLines w:val="0"/>
              <w:suppressLineNumbers w:val="0"/>
              <w:spacing w:before="0" w:beforeAutospacing="0" w:after="0" w:afterAutospacing="0"/>
              <w:ind w:left="565" w:right="545"/>
              <w:jc w:val="center"/>
              <w:rPr>
                <w:rFonts w:hint="default"/>
                <w:b/>
                <w:bCs/>
                <w:color w:val="000000"/>
                <w:sz w:val="24"/>
                <w:shd w:val="clear" w:color="auto" w:fill="auto"/>
              </w:rPr>
            </w:pPr>
            <w:r>
              <w:rPr>
                <w:rFonts w:hint="default"/>
                <w:b/>
                <w:bCs/>
                <w:color w:val="000000"/>
                <w:sz w:val="24"/>
                <w:shd w:val="clear" w:color="auto" w:fill="auto"/>
              </w:rPr>
              <w:t>投标总价</w:t>
            </w:r>
          </w:p>
          <w:p w14:paraId="18325B5D">
            <w:pPr>
              <w:keepNext w:val="0"/>
              <w:keepLines w:val="0"/>
              <w:suppressLineNumbers w:val="0"/>
              <w:spacing w:before="6" w:beforeAutospacing="0" w:after="0" w:afterAutospacing="0" w:line="140" w:lineRule="exact"/>
              <w:ind w:left="0" w:right="0"/>
              <w:rPr>
                <w:rFonts w:hint="default"/>
                <w:b/>
                <w:bCs/>
                <w:color w:val="000000"/>
                <w:sz w:val="24"/>
                <w:shd w:val="clear" w:color="auto" w:fill="auto"/>
              </w:rPr>
            </w:pPr>
          </w:p>
          <w:p w14:paraId="28DDB1C8">
            <w:pPr>
              <w:keepNext w:val="0"/>
              <w:keepLines w:val="0"/>
              <w:suppressLineNumbers w:val="0"/>
              <w:spacing w:before="0" w:beforeAutospacing="0" w:after="0" w:afterAutospacing="0"/>
              <w:ind w:left="217" w:right="61"/>
              <w:jc w:val="center"/>
              <w:rPr>
                <w:rFonts w:hint="default"/>
                <w:b/>
                <w:bCs/>
                <w:color w:val="000000"/>
                <w:sz w:val="24"/>
                <w:shd w:val="clear" w:color="auto" w:fill="auto"/>
              </w:rPr>
            </w:pPr>
            <w:r>
              <w:rPr>
                <w:rFonts w:hint="default"/>
                <w:b/>
                <w:bCs/>
                <w:color w:val="000000"/>
                <w:sz w:val="24"/>
                <w:shd w:val="clear" w:color="auto" w:fill="auto"/>
              </w:rPr>
              <w:t>（人民币/元）</w:t>
            </w:r>
          </w:p>
        </w:tc>
        <w:tc>
          <w:tcPr>
            <w:tcW w:w="1316" w:type="dxa"/>
            <w:tcBorders>
              <w:top w:val="single" w:color="000000" w:sz="4" w:space="0"/>
              <w:left w:val="single" w:color="000000" w:sz="4" w:space="0"/>
              <w:bottom w:val="single" w:color="000000" w:sz="4" w:space="0"/>
              <w:right w:val="single" w:color="000000" w:sz="4" w:space="0"/>
            </w:tcBorders>
            <w:noWrap w:val="0"/>
            <w:vAlign w:val="top"/>
          </w:tcPr>
          <w:p w14:paraId="0464923A">
            <w:pPr>
              <w:keepNext w:val="0"/>
              <w:keepLines w:val="0"/>
              <w:suppressLineNumbers w:val="0"/>
              <w:spacing w:before="8" w:beforeAutospacing="0" w:after="0" w:afterAutospacing="0" w:line="120" w:lineRule="exact"/>
              <w:ind w:left="0" w:right="0"/>
              <w:rPr>
                <w:rFonts w:hint="default"/>
                <w:b/>
                <w:bCs/>
                <w:color w:val="000000"/>
                <w:sz w:val="24"/>
                <w:shd w:val="clear" w:color="auto" w:fill="auto"/>
              </w:rPr>
            </w:pPr>
          </w:p>
          <w:p w14:paraId="5B74DC8A">
            <w:pPr>
              <w:keepNext w:val="0"/>
              <w:keepLines w:val="0"/>
              <w:suppressLineNumbers w:val="0"/>
              <w:spacing w:before="0" w:beforeAutospacing="0" w:after="0" w:afterAutospacing="0" w:line="200" w:lineRule="exact"/>
              <w:ind w:left="0" w:right="0"/>
              <w:rPr>
                <w:rFonts w:hint="default"/>
                <w:b/>
                <w:bCs/>
                <w:color w:val="000000"/>
                <w:sz w:val="24"/>
                <w:shd w:val="clear" w:color="auto" w:fill="auto"/>
              </w:rPr>
            </w:pPr>
          </w:p>
          <w:p w14:paraId="7EAEEE50">
            <w:pPr>
              <w:keepNext w:val="0"/>
              <w:keepLines w:val="0"/>
              <w:suppressLineNumbers w:val="0"/>
              <w:spacing w:before="0" w:beforeAutospacing="0" w:after="0" w:afterAutospacing="0" w:line="200" w:lineRule="exact"/>
              <w:ind w:left="0" w:right="0"/>
              <w:rPr>
                <w:rFonts w:hint="default"/>
                <w:b/>
                <w:bCs/>
                <w:color w:val="000000"/>
                <w:sz w:val="24"/>
                <w:shd w:val="clear" w:color="auto" w:fill="auto"/>
              </w:rPr>
            </w:pPr>
          </w:p>
          <w:p w14:paraId="4DEBF477">
            <w:pPr>
              <w:keepNext w:val="0"/>
              <w:keepLines w:val="0"/>
              <w:suppressLineNumbers w:val="0"/>
              <w:spacing w:before="0" w:beforeAutospacing="0" w:after="0" w:afterAutospacing="0"/>
              <w:ind w:left="383" w:right="-20"/>
              <w:rPr>
                <w:rFonts w:hint="default"/>
                <w:b/>
                <w:bCs/>
                <w:color w:val="000000"/>
                <w:sz w:val="24"/>
                <w:shd w:val="clear" w:color="auto" w:fill="auto"/>
              </w:rPr>
            </w:pPr>
            <w:r>
              <w:rPr>
                <w:rFonts w:hint="default"/>
                <w:b/>
                <w:bCs/>
                <w:color w:val="000000"/>
                <w:sz w:val="24"/>
                <w:shd w:val="clear" w:color="auto" w:fill="auto"/>
              </w:rPr>
              <w:t>大写</w:t>
            </w:r>
          </w:p>
        </w:tc>
        <w:tc>
          <w:tcPr>
            <w:tcW w:w="5700" w:type="dxa"/>
            <w:tcBorders>
              <w:top w:val="single" w:color="000000" w:sz="4" w:space="0"/>
              <w:left w:val="single" w:color="000000" w:sz="4" w:space="0"/>
              <w:bottom w:val="single" w:color="000000" w:sz="4" w:space="0"/>
              <w:right w:val="single" w:color="000000" w:sz="4" w:space="0"/>
            </w:tcBorders>
            <w:noWrap w:val="0"/>
            <w:vAlign w:val="top"/>
          </w:tcPr>
          <w:p w14:paraId="18E12C29">
            <w:pPr>
              <w:keepNext w:val="0"/>
              <w:keepLines w:val="0"/>
              <w:suppressLineNumbers w:val="0"/>
              <w:spacing w:before="0" w:beforeAutospacing="0" w:after="0" w:afterAutospacing="0"/>
              <w:ind w:left="0" w:right="0"/>
              <w:rPr>
                <w:rFonts w:hint="default"/>
                <w:b/>
                <w:bCs/>
                <w:color w:val="000000"/>
                <w:sz w:val="24"/>
                <w:shd w:val="clear" w:color="auto" w:fill="auto"/>
              </w:rPr>
            </w:pPr>
          </w:p>
        </w:tc>
      </w:tr>
      <w:tr w14:paraId="6D7D7430">
        <w:tblPrEx>
          <w:tblCellMar>
            <w:top w:w="0" w:type="dxa"/>
            <w:left w:w="0" w:type="dxa"/>
            <w:bottom w:w="0" w:type="dxa"/>
            <w:right w:w="0" w:type="dxa"/>
          </w:tblCellMar>
        </w:tblPrEx>
        <w:trPr>
          <w:trHeight w:val="1754" w:hRule="exact"/>
        </w:trPr>
        <w:tc>
          <w:tcPr>
            <w:tcW w:w="2363" w:type="dxa"/>
            <w:vMerge w:val="continue"/>
            <w:tcBorders>
              <w:left w:val="single" w:color="000000" w:sz="4" w:space="0"/>
              <w:bottom w:val="single" w:color="000000" w:sz="4" w:space="0"/>
              <w:right w:val="single" w:color="000000" w:sz="4" w:space="0"/>
            </w:tcBorders>
            <w:noWrap w:val="0"/>
            <w:vAlign w:val="top"/>
          </w:tcPr>
          <w:p w14:paraId="57F51123">
            <w:pPr>
              <w:keepNext w:val="0"/>
              <w:keepLines w:val="0"/>
              <w:suppressLineNumbers w:val="0"/>
              <w:spacing w:before="0" w:beforeAutospacing="0" w:after="0" w:afterAutospacing="0"/>
              <w:ind w:left="0" w:right="0"/>
              <w:rPr>
                <w:rFonts w:hint="default"/>
                <w:b/>
                <w:bCs/>
                <w:color w:val="000000"/>
                <w:sz w:val="24"/>
                <w:shd w:val="clear" w:color="auto" w:fill="auto"/>
              </w:rPr>
            </w:pPr>
          </w:p>
        </w:tc>
        <w:tc>
          <w:tcPr>
            <w:tcW w:w="1316" w:type="dxa"/>
            <w:tcBorders>
              <w:top w:val="single" w:color="000000" w:sz="4" w:space="0"/>
              <w:left w:val="single" w:color="000000" w:sz="4" w:space="0"/>
              <w:bottom w:val="single" w:color="000000" w:sz="4" w:space="0"/>
              <w:right w:val="single" w:color="000000" w:sz="4" w:space="0"/>
            </w:tcBorders>
            <w:noWrap w:val="0"/>
            <w:vAlign w:val="top"/>
          </w:tcPr>
          <w:p w14:paraId="08DC527E">
            <w:pPr>
              <w:keepNext w:val="0"/>
              <w:keepLines w:val="0"/>
              <w:suppressLineNumbers w:val="0"/>
              <w:spacing w:before="9" w:beforeAutospacing="0" w:after="0" w:afterAutospacing="0" w:line="160" w:lineRule="exact"/>
              <w:ind w:left="0" w:right="0"/>
              <w:rPr>
                <w:rFonts w:hint="default"/>
                <w:b/>
                <w:bCs/>
                <w:color w:val="000000"/>
                <w:sz w:val="24"/>
                <w:shd w:val="clear" w:color="auto" w:fill="auto"/>
              </w:rPr>
            </w:pPr>
          </w:p>
          <w:p w14:paraId="689D6116">
            <w:pPr>
              <w:keepNext w:val="0"/>
              <w:keepLines w:val="0"/>
              <w:suppressLineNumbers w:val="0"/>
              <w:spacing w:before="0" w:beforeAutospacing="0" w:after="0" w:afterAutospacing="0" w:line="200" w:lineRule="exact"/>
              <w:ind w:left="0" w:right="0"/>
              <w:rPr>
                <w:rFonts w:hint="default"/>
                <w:b/>
                <w:bCs/>
                <w:color w:val="000000"/>
                <w:sz w:val="24"/>
                <w:shd w:val="clear" w:color="auto" w:fill="auto"/>
              </w:rPr>
            </w:pPr>
          </w:p>
          <w:p w14:paraId="5B5C1A17">
            <w:pPr>
              <w:keepNext w:val="0"/>
              <w:keepLines w:val="0"/>
              <w:suppressLineNumbers w:val="0"/>
              <w:spacing w:before="0" w:beforeAutospacing="0" w:after="0" w:afterAutospacing="0" w:line="200" w:lineRule="exact"/>
              <w:ind w:left="0" w:right="0"/>
              <w:rPr>
                <w:rFonts w:hint="default"/>
                <w:b/>
                <w:bCs/>
                <w:color w:val="000000"/>
                <w:sz w:val="24"/>
                <w:shd w:val="clear" w:color="auto" w:fill="auto"/>
              </w:rPr>
            </w:pPr>
          </w:p>
          <w:p w14:paraId="34B31A7A">
            <w:pPr>
              <w:keepNext w:val="0"/>
              <w:keepLines w:val="0"/>
              <w:suppressLineNumbers w:val="0"/>
              <w:spacing w:before="0" w:beforeAutospacing="0" w:after="0" w:afterAutospacing="0"/>
              <w:ind w:left="383" w:right="-20"/>
              <w:rPr>
                <w:rFonts w:hint="default"/>
                <w:b/>
                <w:bCs/>
                <w:color w:val="000000"/>
                <w:sz w:val="24"/>
                <w:shd w:val="clear" w:color="auto" w:fill="auto"/>
              </w:rPr>
            </w:pPr>
            <w:r>
              <w:rPr>
                <w:rFonts w:hint="default"/>
                <w:b/>
                <w:bCs/>
                <w:color w:val="000000"/>
                <w:sz w:val="24"/>
                <w:shd w:val="clear" w:color="auto" w:fill="auto"/>
              </w:rPr>
              <w:t>小写</w:t>
            </w:r>
          </w:p>
        </w:tc>
        <w:tc>
          <w:tcPr>
            <w:tcW w:w="5700" w:type="dxa"/>
            <w:tcBorders>
              <w:top w:val="single" w:color="000000" w:sz="4" w:space="0"/>
              <w:left w:val="single" w:color="000000" w:sz="4" w:space="0"/>
              <w:bottom w:val="single" w:color="000000" w:sz="4" w:space="0"/>
              <w:right w:val="single" w:color="000000" w:sz="4" w:space="0"/>
            </w:tcBorders>
            <w:noWrap w:val="0"/>
            <w:vAlign w:val="top"/>
          </w:tcPr>
          <w:p w14:paraId="5E66E737">
            <w:pPr>
              <w:keepNext w:val="0"/>
              <w:keepLines w:val="0"/>
              <w:suppressLineNumbers w:val="0"/>
              <w:spacing w:before="0" w:beforeAutospacing="0" w:after="0" w:afterAutospacing="0"/>
              <w:ind w:left="0" w:right="0"/>
              <w:rPr>
                <w:rFonts w:hint="default"/>
                <w:b/>
                <w:bCs/>
                <w:color w:val="000000"/>
                <w:sz w:val="24"/>
                <w:shd w:val="clear" w:color="auto" w:fill="auto"/>
              </w:rPr>
            </w:pPr>
          </w:p>
        </w:tc>
      </w:tr>
      <w:tr w14:paraId="211C183A">
        <w:tblPrEx>
          <w:tblCellMar>
            <w:top w:w="0" w:type="dxa"/>
            <w:left w:w="0" w:type="dxa"/>
            <w:bottom w:w="0" w:type="dxa"/>
            <w:right w:w="0" w:type="dxa"/>
          </w:tblCellMar>
        </w:tblPrEx>
        <w:trPr>
          <w:trHeight w:val="1747" w:hRule="exact"/>
        </w:trPr>
        <w:tc>
          <w:tcPr>
            <w:tcW w:w="2363" w:type="dxa"/>
            <w:tcBorders>
              <w:top w:val="single" w:color="000000" w:sz="4" w:space="0"/>
              <w:left w:val="single" w:color="000000" w:sz="4" w:space="0"/>
              <w:bottom w:val="single" w:color="000000" w:sz="4" w:space="0"/>
              <w:right w:val="single" w:color="000000" w:sz="4" w:space="0"/>
            </w:tcBorders>
            <w:noWrap w:val="0"/>
            <w:vAlign w:val="center"/>
          </w:tcPr>
          <w:p w14:paraId="0669C3C1">
            <w:pPr>
              <w:keepNext w:val="0"/>
              <w:keepLines w:val="0"/>
              <w:suppressLineNumbers w:val="0"/>
              <w:spacing w:before="0" w:beforeAutospacing="0" w:after="0" w:afterAutospacing="0"/>
              <w:ind w:left="426" w:right="406"/>
              <w:jc w:val="center"/>
              <w:rPr>
                <w:rFonts w:hint="default"/>
                <w:b/>
                <w:bCs/>
                <w:color w:val="000000"/>
                <w:sz w:val="24"/>
                <w:shd w:val="clear" w:color="auto" w:fill="auto"/>
              </w:rPr>
            </w:pPr>
            <w:r>
              <w:rPr>
                <w:rFonts w:hint="eastAsia"/>
                <w:b/>
                <w:bCs/>
                <w:color w:val="000000"/>
                <w:sz w:val="24"/>
                <w:shd w:val="clear" w:color="auto" w:fill="auto"/>
              </w:rPr>
              <w:t>服务期</w:t>
            </w:r>
            <w:r>
              <w:rPr>
                <w:rFonts w:hint="default"/>
                <w:b/>
                <w:bCs/>
                <w:color w:val="000000"/>
                <w:sz w:val="24"/>
                <w:shd w:val="clear" w:color="auto" w:fill="auto"/>
              </w:rPr>
              <w:t>及</w:t>
            </w:r>
          </w:p>
          <w:p w14:paraId="5F8A4867">
            <w:pPr>
              <w:keepNext w:val="0"/>
              <w:keepLines w:val="0"/>
              <w:suppressLineNumbers w:val="0"/>
              <w:spacing w:before="0" w:beforeAutospacing="0" w:after="0" w:afterAutospacing="0"/>
              <w:ind w:left="426" w:right="406"/>
              <w:jc w:val="center"/>
              <w:rPr>
                <w:rFonts w:hint="default"/>
                <w:b/>
                <w:bCs/>
                <w:color w:val="000000"/>
                <w:sz w:val="24"/>
                <w:shd w:val="clear" w:color="auto" w:fill="auto"/>
              </w:rPr>
            </w:pPr>
            <w:r>
              <w:rPr>
                <w:rFonts w:hint="eastAsia"/>
                <w:b/>
                <w:bCs/>
                <w:color w:val="000000"/>
                <w:sz w:val="24"/>
                <w:shd w:val="clear" w:color="auto" w:fill="auto"/>
              </w:rPr>
              <w:t>服务地点</w:t>
            </w:r>
          </w:p>
        </w:tc>
        <w:tc>
          <w:tcPr>
            <w:tcW w:w="7016" w:type="dxa"/>
            <w:gridSpan w:val="2"/>
            <w:tcBorders>
              <w:top w:val="single" w:color="000000" w:sz="4" w:space="0"/>
              <w:left w:val="single" w:color="000000" w:sz="4" w:space="0"/>
              <w:bottom w:val="single" w:color="000000" w:sz="4" w:space="0"/>
              <w:right w:val="single" w:color="000000" w:sz="4" w:space="0"/>
            </w:tcBorders>
            <w:noWrap w:val="0"/>
            <w:vAlign w:val="center"/>
          </w:tcPr>
          <w:p w14:paraId="7C4CBEEF">
            <w:pPr>
              <w:keepNext w:val="0"/>
              <w:keepLines w:val="0"/>
              <w:suppressLineNumbers w:val="0"/>
              <w:spacing w:before="0" w:beforeAutospacing="0" w:after="0" w:afterAutospacing="0"/>
              <w:ind w:left="426" w:right="406"/>
              <w:rPr>
                <w:rFonts w:hint="default"/>
                <w:b/>
                <w:bCs/>
                <w:color w:val="000000"/>
                <w:sz w:val="24"/>
                <w:shd w:val="clear" w:color="auto" w:fill="auto"/>
              </w:rPr>
            </w:pPr>
            <w:r>
              <w:rPr>
                <w:rFonts w:hint="eastAsia"/>
                <w:b/>
                <w:bCs/>
                <w:color w:val="000000"/>
                <w:sz w:val="24"/>
                <w:shd w:val="clear" w:color="auto" w:fill="auto"/>
              </w:rPr>
              <w:t>服务期</w:t>
            </w:r>
            <w:r>
              <w:rPr>
                <w:rFonts w:hint="default"/>
                <w:b/>
                <w:bCs/>
                <w:color w:val="000000"/>
                <w:sz w:val="24"/>
                <w:shd w:val="clear" w:color="auto" w:fill="auto"/>
              </w:rPr>
              <w:t>：</w:t>
            </w:r>
          </w:p>
          <w:p w14:paraId="3B866D54">
            <w:pPr>
              <w:keepNext w:val="0"/>
              <w:keepLines w:val="0"/>
              <w:suppressLineNumbers w:val="0"/>
              <w:spacing w:before="0" w:beforeAutospacing="0" w:after="0" w:afterAutospacing="0"/>
              <w:ind w:left="426" w:right="406"/>
              <w:rPr>
                <w:rFonts w:hint="default"/>
                <w:b/>
                <w:bCs/>
                <w:color w:val="000000"/>
                <w:sz w:val="24"/>
                <w:shd w:val="clear" w:color="auto" w:fill="auto"/>
              </w:rPr>
            </w:pPr>
            <w:r>
              <w:rPr>
                <w:rFonts w:hint="eastAsia"/>
                <w:b/>
                <w:bCs/>
                <w:color w:val="000000"/>
                <w:sz w:val="24"/>
                <w:shd w:val="clear" w:color="auto" w:fill="auto"/>
              </w:rPr>
              <w:t>服务地点</w:t>
            </w:r>
            <w:r>
              <w:rPr>
                <w:rFonts w:hint="default"/>
                <w:b/>
                <w:bCs/>
                <w:color w:val="000000"/>
                <w:sz w:val="24"/>
                <w:shd w:val="clear" w:color="auto" w:fill="auto"/>
              </w:rPr>
              <w:t>：</w:t>
            </w:r>
          </w:p>
        </w:tc>
      </w:tr>
    </w:tbl>
    <w:p w14:paraId="49425AB2">
      <w:pPr>
        <w:spacing w:before="240" w:line="480" w:lineRule="auto"/>
        <w:rPr>
          <w:color w:val="000000"/>
          <w:szCs w:val="21"/>
          <w:shd w:val="clear" w:color="auto" w:fill="auto"/>
        </w:rPr>
      </w:pPr>
    </w:p>
    <w:p w14:paraId="6F843772">
      <w:pPr>
        <w:spacing w:before="240" w:line="480" w:lineRule="auto"/>
        <w:rPr>
          <w:color w:val="000000"/>
          <w:szCs w:val="21"/>
          <w:shd w:val="clear" w:color="auto" w:fill="auto"/>
        </w:rPr>
      </w:pPr>
      <w:r>
        <w:rPr>
          <w:color w:val="000000"/>
          <w:szCs w:val="21"/>
          <w:shd w:val="clear" w:color="auto" w:fill="auto"/>
        </w:rPr>
        <w:t>供应商：</w:t>
      </w:r>
    </w:p>
    <w:p w14:paraId="0FDFEBC8">
      <w:pPr>
        <w:spacing w:before="240" w:line="480" w:lineRule="auto"/>
        <w:rPr>
          <w:color w:val="000000"/>
          <w:szCs w:val="21"/>
          <w:shd w:val="clear" w:color="auto" w:fill="auto"/>
        </w:rPr>
      </w:pPr>
    </w:p>
    <w:p w14:paraId="63D9E6B7">
      <w:pPr>
        <w:spacing w:before="240" w:line="480" w:lineRule="auto"/>
        <w:rPr>
          <w:iCs/>
          <w:color w:val="000000"/>
          <w:szCs w:val="21"/>
          <w:shd w:val="clear" w:color="auto" w:fill="auto"/>
        </w:rPr>
      </w:pPr>
      <w:r>
        <w:rPr>
          <w:color w:val="000000"/>
          <w:szCs w:val="21"/>
          <w:shd w:val="clear" w:color="auto" w:fill="auto"/>
        </w:rPr>
        <w:t>法定代表人或其委托代理人：</w:t>
      </w:r>
      <w:r>
        <w:rPr>
          <w:iCs/>
          <w:color w:val="000000"/>
          <w:szCs w:val="21"/>
          <w:shd w:val="clear" w:color="auto" w:fill="auto"/>
        </w:rPr>
        <w:t>（签字或盖章）</w:t>
      </w:r>
    </w:p>
    <w:p w14:paraId="1E492532">
      <w:pPr>
        <w:spacing w:before="240" w:line="480" w:lineRule="auto"/>
        <w:ind w:firstLine="1575" w:firstLineChars="750"/>
        <w:rPr>
          <w:iCs/>
          <w:color w:val="000000"/>
          <w:szCs w:val="21"/>
          <w:shd w:val="clear" w:color="auto" w:fill="auto"/>
        </w:rPr>
      </w:pPr>
    </w:p>
    <w:p w14:paraId="398D0D31">
      <w:pPr>
        <w:spacing w:before="240" w:line="480" w:lineRule="auto"/>
        <w:ind w:firstLine="4515" w:firstLineChars="2150"/>
        <w:rPr>
          <w:color w:val="000000"/>
          <w:sz w:val="28"/>
          <w:szCs w:val="28"/>
          <w:shd w:val="clear" w:color="auto" w:fill="auto"/>
        </w:rPr>
      </w:pPr>
      <w:r>
        <w:rPr>
          <w:iCs/>
          <w:color w:val="000000"/>
          <w:szCs w:val="21"/>
          <w:shd w:val="clear" w:color="auto" w:fill="auto"/>
        </w:rPr>
        <w:t>日期：         年   月    日</w:t>
      </w:r>
    </w:p>
    <w:p w14:paraId="45750A5E">
      <w:pPr>
        <w:spacing w:line="360" w:lineRule="exact"/>
        <w:jc w:val="left"/>
        <w:rPr>
          <w:rFonts w:hint="eastAsia" w:ascii="宋体" w:hAnsi="宋体"/>
          <w:bCs/>
          <w:sz w:val="24"/>
        </w:rPr>
      </w:pPr>
    </w:p>
    <w:p w14:paraId="51EF5FFC">
      <w:pPr>
        <w:spacing w:line="360" w:lineRule="exact"/>
        <w:jc w:val="left"/>
        <w:rPr>
          <w:rFonts w:hint="eastAsia" w:ascii="宋体" w:hAnsi="宋体"/>
          <w:bCs/>
          <w:sz w:val="24"/>
        </w:rPr>
      </w:pPr>
    </w:p>
    <w:p w14:paraId="075C1130">
      <w:pPr>
        <w:spacing w:line="360" w:lineRule="exact"/>
        <w:jc w:val="left"/>
        <w:rPr>
          <w:rFonts w:hint="eastAsia" w:ascii="宋体" w:hAnsi="宋体"/>
          <w:sz w:val="28"/>
          <w:szCs w:val="28"/>
        </w:rPr>
      </w:pPr>
      <w:r>
        <w:rPr>
          <w:rFonts w:hint="eastAsia" w:ascii="宋体" w:hAnsi="宋体"/>
          <w:sz w:val="24"/>
        </w:rPr>
        <w:t xml:space="preserve">                                                     </w:t>
      </w:r>
      <w:r>
        <w:rPr>
          <w:rFonts w:hint="eastAsia" w:ascii="宋体" w:hAnsi="宋体"/>
          <w:sz w:val="28"/>
          <w:szCs w:val="28"/>
        </w:rPr>
        <w:t xml:space="preserve">                       </w:t>
      </w:r>
    </w:p>
    <w:p w14:paraId="7D4AE937">
      <w:pPr>
        <w:spacing w:line="320" w:lineRule="exact"/>
        <w:jc w:val="center"/>
        <w:rPr>
          <w:rFonts w:hint="eastAsia" w:ascii="宋体" w:hAnsi="宋体"/>
          <w:b/>
          <w:sz w:val="28"/>
          <w:szCs w:val="28"/>
        </w:rPr>
      </w:pPr>
    </w:p>
    <w:p w14:paraId="7CF1C149">
      <w:pPr>
        <w:spacing w:line="320" w:lineRule="exact"/>
        <w:jc w:val="center"/>
        <w:rPr>
          <w:rFonts w:hint="eastAsia" w:ascii="宋体" w:hAnsi="宋体"/>
          <w:b/>
          <w:sz w:val="28"/>
          <w:szCs w:val="28"/>
        </w:rPr>
      </w:pPr>
      <w:r>
        <w:rPr>
          <w:rFonts w:hint="eastAsia" w:ascii="宋体" w:hAnsi="宋体"/>
          <w:b/>
          <w:sz w:val="28"/>
          <w:szCs w:val="28"/>
          <w:lang w:val="en-US" w:eastAsia="zh-CN"/>
        </w:rPr>
        <w:t>5.</w:t>
      </w:r>
      <w:r>
        <w:rPr>
          <w:rFonts w:hint="eastAsia" w:ascii="宋体" w:hAnsi="宋体"/>
          <w:b/>
          <w:sz w:val="28"/>
          <w:szCs w:val="28"/>
        </w:rPr>
        <w:t>规格响应表</w:t>
      </w:r>
    </w:p>
    <w:p w14:paraId="70054606">
      <w:pPr>
        <w:spacing w:line="320" w:lineRule="exact"/>
        <w:jc w:val="center"/>
        <w:rPr>
          <w:rFonts w:hint="eastAsia" w:ascii="宋体" w:hAnsi="宋体"/>
          <w:b/>
          <w:sz w:val="28"/>
          <w:szCs w:val="28"/>
        </w:rPr>
      </w:pPr>
    </w:p>
    <w:p w14:paraId="4F490156">
      <w:pPr>
        <w:spacing w:line="320" w:lineRule="exact"/>
        <w:jc w:val="left"/>
        <w:rPr>
          <w:rFonts w:hint="eastAsia" w:ascii="宋体" w:hAnsi="宋体"/>
          <w:sz w:val="24"/>
        </w:rPr>
      </w:pPr>
      <w:r>
        <w:rPr>
          <w:rFonts w:hint="eastAsia" w:ascii="宋体" w:hAnsi="宋体"/>
          <w:sz w:val="24"/>
        </w:rPr>
        <w:t>说明：投标人必须仔细阅读采购文件中所有技术规范条款和相关功能要求，并对所有技术规范和功能偏离的条目列入下表，未列入下表的视作投标人不响应。</w:t>
      </w:r>
      <w:r>
        <w:rPr>
          <w:rFonts w:hint="eastAsia" w:ascii="宋体" w:hAnsi="宋体"/>
          <w:sz w:val="24"/>
          <w:u w:val="single"/>
        </w:rPr>
        <w:t>投标人必须根据所投产品的实际情况如实填写，评委会如发现有虚假描述，</w:t>
      </w:r>
      <w:r>
        <w:rPr>
          <w:rFonts w:ascii="宋体" w:hAnsi="宋体"/>
          <w:sz w:val="24"/>
          <w:u w:val="single"/>
        </w:rPr>
        <w:t>提供虚假材料谋取中标、成交的</w:t>
      </w:r>
      <w:r>
        <w:rPr>
          <w:rFonts w:hint="eastAsia" w:ascii="宋体" w:hAnsi="宋体"/>
          <w:sz w:val="24"/>
          <w:u w:val="single"/>
        </w:rPr>
        <w:t>，属违反政府采购法相关规定，该响应文件作废标处理。</w:t>
      </w:r>
      <w:r>
        <w:rPr>
          <w:rFonts w:ascii="宋体" w:hAnsi="宋体"/>
          <w:sz w:val="24"/>
        </w:rPr>
        <w:tab/>
      </w:r>
    </w:p>
    <w:p w14:paraId="73D936A4">
      <w:pPr>
        <w:spacing w:line="320" w:lineRule="exact"/>
        <w:jc w:val="center"/>
        <w:rPr>
          <w:rFonts w:hint="eastAsia" w:ascii="宋体" w:hAnsi="宋体"/>
          <w:b/>
          <w:sz w:val="28"/>
          <w:szCs w:val="28"/>
        </w:rPr>
      </w:pPr>
    </w:p>
    <w:p w14:paraId="5F693967">
      <w:pPr>
        <w:tabs>
          <w:tab w:val="left" w:pos="9654"/>
        </w:tabs>
        <w:spacing w:line="320" w:lineRule="exact"/>
        <w:rPr>
          <w:rFonts w:hint="eastAsia" w:ascii="宋体" w:hAnsi="宋体"/>
          <w:sz w:val="24"/>
        </w:rPr>
      </w:pPr>
      <w:r>
        <w:rPr>
          <w:rFonts w:hint="eastAsia" w:ascii="宋体" w:hAnsi="宋体"/>
          <w:sz w:val="24"/>
        </w:rPr>
        <w:t>投标人名称: （盖章）</w:t>
      </w:r>
    </w:p>
    <w:tbl>
      <w:tblPr>
        <w:tblStyle w:val="17"/>
        <w:tblW w:w="0" w:type="auto"/>
        <w:tblInd w:w="-66" w:type="dxa"/>
        <w:tblLayout w:type="fixed"/>
        <w:tblCellMar>
          <w:top w:w="0" w:type="dxa"/>
          <w:left w:w="54" w:type="dxa"/>
          <w:bottom w:w="0" w:type="dxa"/>
          <w:right w:w="54" w:type="dxa"/>
        </w:tblCellMar>
      </w:tblPr>
      <w:tblGrid>
        <w:gridCol w:w="660"/>
        <w:gridCol w:w="3300"/>
        <w:gridCol w:w="3300"/>
        <w:gridCol w:w="2552"/>
      </w:tblGrid>
      <w:tr w14:paraId="111CB5CE">
        <w:tblPrEx>
          <w:tblCellMar>
            <w:top w:w="0" w:type="dxa"/>
            <w:left w:w="54" w:type="dxa"/>
            <w:bottom w:w="0" w:type="dxa"/>
            <w:right w:w="54" w:type="dxa"/>
          </w:tblCellMar>
        </w:tblPrEx>
        <w:trPr>
          <w:trHeight w:val="160" w:hRule="atLeast"/>
        </w:trPr>
        <w:tc>
          <w:tcPr>
            <w:tcW w:w="660" w:type="dxa"/>
            <w:tcBorders>
              <w:top w:val="single" w:color="auto" w:sz="6" w:space="0"/>
              <w:left w:val="single" w:color="auto" w:sz="6" w:space="0"/>
              <w:bottom w:val="single" w:color="auto" w:sz="6" w:space="0"/>
              <w:right w:val="single" w:color="auto" w:sz="4" w:space="0"/>
            </w:tcBorders>
            <w:noWrap w:val="0"/>
            <w:vAlign w:val="center"/>
          </w:tcPr>
          <w:p w14:paraId="52EB0DFC">
            <w:pPr>
              <w:spacing w:line="320" w:lineRule="exact"/>
              <w:jc w:val="center"/>
              <w:rPr>
                <w:rFonts w:ascii="宋体" w:hAnsi="宋体"/>
                <w:sz w:val="24"/>
              </w:rPr>
            </w:pPr>
            <w:r>
              <w:rPr>
                <w:rFonts w:hint="eastAsia" w:ascii="宋体" w:hAnsi="宋体"/>
                <w:sz w:val="24"/>
              </w:rPr>
              <w:t>序号</w:t>
            </w:r>
          </w:p>
        </w:tc>
        <w:tc>
          <w:tcPr>
            <w:tcW w:w="3300" w:type="dxa"/>
            <w:tcBorders>
              <w:top w:val="single" w:color="auto" w:sz="6" w:space="0"/>
              <w:left w:val="single" w:color="auto" w:sz="4" w:space="0"/>
              <w:bottom w:val="single" w:color="auto" w:sz="6" w:space="0"/>
              <w:right w:val="single" w:color="auto" w:sz="6" w:space="0"/>
            </w:tcBorders>
            <w:noWrap w:val="0"/>
            <w:vAlign w:val="center"/>
          </w:tcPr>
          <w:p w14:paraId="31AA2E0C">
            <w:pPr>
              <w:spacing w:line="320" w:lineRule="exact"/>
              <w:jc w:val="center"/>
              <w:rPr>
                <w:rFonts w:ascii="宋体" w:hAnsi="宋体"/>
                <w:sz w:val="24"/>
              </w:rPr>
            </w:pPr>
            <w:r>
              <w:rPr>
                <w:rFonts w:hint="eastAsia" w:ascii="宋体" w:hAnsi="宋体"/>
                <w:sz w:val="24"/>
              </w:rPr>
              <w:t>招标规格</w:t>
            </w:r>
          </w:p>
        </w:tc>
        <w:tc>
          <w:tcPr>
            <w:tcW w:w="3300" w:type="dxa"/>
            <w:tcBorders>
              <w:top w:val="single" w:color="auto" w:sz="6" w:space="0"/>
              <w:left w:val="single" w:color="auto" w:sz="6" w:space="0"/>
              <w:bottom w:val="single" w:color="auto" w:sz="6" w:space="0"/>
              <w:right w:val="single" w:color="auto" w:sz="6" w:space="0"/>
            </w:tcBorders>
            <w:noWrap w:val="0"/>
            <w:vAlign w:val="center"/>
          </w:tcPr>
          <w:p w14:paraId="58D8C896">
            <w:pPr>
              <w:spacing w:line="320" w:lineRule="exact"/>
              <w:jc w:val="center"/>
              <w:rPr>
                <w:rFonts w:ascii="宋体" w:hAnsi="宋体"/>
                <w:sz w:val="24"/>
              </w:rPr>
            </w:pPr>
            <w:r>
              <w:rPr>
                <w:rFonts w:hint="eastAsia" w:ascii="宋体" w:hAnsi="宋体"/>
                <w:sz w:val="24"/>
              </w:rPr>
              <w:t>投标规格</w:t>
            </w:r>
          </w:p>
        </w:tc>
        <w:tc>
          <w:tcPr>
            <w:tcW w:w="2552" w:type="dxa"/>
            <w:tcBorders>
              <w:top w:val="single" w:color="auto" w:sz="6" w:space="0"/>
              <w:left w:val="single" w:color="auto" w:sz="4" w:space="0"/>
              <w:bottom w:val="single" w:color="auto" w:sz="6" w:space="0"/>
              <w:right w:val="single" w:color="auto" w:sz="6" w:space="0"/>
            </w:tcBorders>
            <w:noWrap w:val="0"/>
            <w:vAlign w:val="center"/>
          </w:tcPr>
          <w:p w14:paraId="02BB212E">
            <w:pPr>
              <w:spacing w:line="320" w:lineRule="exact"/>
              <w:jc w:val="center"/>
              <w:rPr>
                <w:rFonts w:hint="eastAsia" w:ascii="宋体" w:hAnsi="宋体"/>
                <w:sz w:val="24"/>
              </w:rPr>
            </w:pPr>
            <w:r>
              <w:rPr>
                <w:rFonts w:ascii="宋体" w:hAnsi="宋体"/>
                <w:sz w:val="24"/>
              </w:rPr>
              <w:t>偏离情况</w:t>
            </w:r>
          </w:p>
          <w:p w14:paraId="1B8DEB69">
            <w:pPr>
              <w:spacing w:line="320" w:lineRule="exact"/>
              <w:jc w:val="center"/>
              <w:rPr>
                <w:rFonts w:hint="eastAsia" w:ascii="宋体" w:hAnsi="宋体"/>
                <w:sz w:val="24"/>
              </w:rPr>
            </w:pPr>
            <w:r>
              <w:rPr>
                <w:rFonts w:ascii="宋体" w:hAnsi="宋体"/>
                <w:sz w:val="24"/>
              </w:rPr>
              <w:t>（无偏离，正/负偏离）</w:t>
            </w:r>
          </w:p>
          <w:p w14:paraId="7A1C5F52">
            <w:pPr>
              <w:spacing w:line="320" w:lineRule="exact"/>
              <w:jc w:val="center"/>
              <w:rPr>
                <w:rFonts w:hint="eastAsia" w:ascii="宋体" w:hAnsi="宋体"/>
                <w:sz w:val="24"/>
              </w:rPr>
            </w:pPr>
            <w:r>
              <w:rPr>
                <w:rFonts w:hint="eastAsia" w:ascii="宋体" w:hAnsi="宋体"/>
                <w:sz w:val="24"/>
              </w:rPr>
              <w:t>证明材料页码</w:t>
            </w:r>
          </w:p>
        </w:tc>
      </w:tr>
      <w:tr w14:paraId="063A239F">
        <w:tblPrEx>
          <w:tblCellMar>
            <w:top w:w="0" w:type="dxa"/>
            <w:left w:w="54" w:type="dxa"/>
            <w:bottom w:w="0" w:type="dxa"/>
            <w:right w:w="54" w:type="dxa"/>
          </w:tblCellMar>
        </w:tblPrEx>
        <w:trPr>
          <w:cantSplit/>
          <w:trHeight w:val="160" w:hRule="atLeast"/>
        </w:trPr>
        <w:tc>
          <w:tcPr>
            <w:tcW w:w="660" w:type="dxa"/>
            <w:tcBorders>
              <w:top w:val="single" w:color="auto" w:sz="6" w:space="0"/>
              <w:left w:val="single" w:color="auto" w:sz="6" w:space="0"/>
              <w:bottom w:val="single" w:color="auto" w:sz="4" w:space="0"/>
              <w:right w:val="single" w:color="auto" w:sz="4" w:space="0"/>
            </w:tcBorders>
            <w:noWrap w:val="0"/>
            <w:vAlign w:val="top"/>
          </w:tcPr>
          <w:p w14:paraId="3B5E2300">
            <w:pPr>
              <w:spacing w:line="320" w:lineRule="exact"/>
              <w:rPr>
                <w:rFonts w:ascii="宋体" w:hAnsi="宋体"/>
                <w:sz w:val="24"/>
              </w:rPr>
            </w:pPr>
          </w:p>
        </w:tc>
        <w:tc>
          <w:tcPr>
            <w:tcW w:w="3300" w:type="dxa"/>
            <w:tcBorders>
              <w:top w:val="single" w:color="auto" w:sz="6" w:space="0"/>
              <w:left w:val="single" w:color="auto" w:sz="4" w:space="0"/>
              <w:bottom w:val="single" w:color="auto" w:sz="4" w:space="0"/>
              <w:right w:val="single" w:color="auto" w:sz="6" w:space="0"/>
            </w:tcBorders>
            <w:noWrap w:val="0"/>
            <w:vAlign w:val="top"/>
          </w:tcPr>
          <w:p w14:paraId="48DF04F8">
            <w:pPr>
              <w:spacing w:line="320" w:lineRule="exact"/>
              <w:rPr>
                <w:rFonts w:ascii="宋体" w:hAnsi="宋体"/>
                <w:sz w:val="24"/>
              </w:rPr>
            </w:pPr>
          </w:p>
        </w:tc>
        <w:tc>
          <w:tcPr>
            <w:tcW w:w="3300" w:type="dxa"/>
            <w:tcBorders>
              <w:top w:val="single" w:color="auto" w:sz="6" w:space="0"/>
              <w:left w:val="single" w:color="auto" w:sz="6" w:space="0"/>
              <w:bottom w:val="single" w:color="auto" w:sz="4" w:space="0"/>
              <w:right w:val="single" w:color="auto" w:sz="6" w:space="0"/>
            </w:tcBorders>
            <w:noWrap w:val="0"/>
            <w:vAlign w:val="top"/>
          </w:tcPr>
          <w:p w14:paraId="0A40716F">
            <w:pPr>
              <w:spacing w:line="320" w:lineRule="exact"/>
              <w:rPr>
                <w:rFonts w:ascii="宋体" w:hAnsi="宋体"/>
                <w:sz w:val="24"/>
              </w:rPr>
            </w:pPr>
          </w:p>
        </w:tc>
        <w:tc>
          <w:tcPr>
            <w:tcW w:w="2552" w:type="dxa"/>
            <w:tcBorders>
              <w:top w:val="single" w:color="auto" w:sz="6" w:space="0"/>
              <w:left w:val="single" w:color="auto" w:sz="4" w:space="0"/>
              <w:bottom w:val="single" w:color="auto" w:sz="4" w:space="0"/>
              <w:right w:val="single" w:color="auto" w:sz="6" w:space="0"/>
            </w:tcBorders>
            <w:noWrap w:val="0"/>
            <w:vAlign w:val="top"/>
          </w:tcPr>
          <w:p w14:paraId="32A15624">
            <w:pPr>
              <w:spacing w:line="320" w:lineRule="exact"/>
              <w:rPr>
                <w:rFonts w:ascii="宋体" w:hAnsi="宋体"/>
                <w:sz w:val="24"/>
              </w:rPr>
            </w:pPr>
          </w:p>
        </w:tc>
      </w:tr>
      <w:tr w14:paraId="77E0AF62">
        <w:tblPrEx>
          <w:tblCellMar>
            <w:top w:w="0" w:type="dxa"/>
            <w:left w:w="54" w:type="dxa"/>
            <w:bottom w:w="0" w:type="dxa"/>
            <w:right w:w="54" w:type="dxa"/>
          </w:tblCellMar>
        </w:tblPrEx>
        <w:trPr>
          <w:cantSplit/>
          <w:trHeight w:val="160" w:hRule="atLeast"/>
        </w:trPr>
        <w:tc>
          <w:tcPr>
            <w:tcW w:w="660" w:type="dxa"/>
            <w:tcBorders>
              <w:top w:val="single" w:color="auto" w:sz="4" w:space="0"/>
              <w:left w:val="single" w:color="auto" w:sz="6" w:space="0"/>
              <w:bottom w:val="single" w:color="auto" w:sz="4" w:space="0"/>
              <w:right w:val="single" w:color="auto" w:sz="4" w:space="0"/>
            </w:tcBorders>
            <w:noWrap w:val="0"/>
            <w:vAlign w:val="top"/>
          </w:tcPr>
          <w:p w14:paraId="25F6F26D">
            <w:pPr>
              <w:spacing w:line="320" w:lineRule="exact"/>
              <w:rPr>
                <w:rFonts w:ascii="宋体" w:hAnsi="宋体"/>
                <w:sz w:val="24"/>
              </w:rPr>
            </w:pPr>
          </w:p>
        </w:tc>
        <w:tc>
          <w:tcPr>
            <w:tcW w:w="3300" w:type="dxa"/>
            <w:tcBorders>
              <w:top w:val="single" w:color="auto" w:sz="4" w:space="0"/>
              <w:left w:val="single" w:color="auto" w:sz="4" w:space="0"/>
              <w:bottom w:val="single" w:color="auto" w:sz="4" w:space="0"/>
              <w:right w:val="single" w:color="auto" w:sz="6" w:space="0"/>
            </w:tcBorders>
            <w:noWrap w:val="0"/>
            <w:vAlign w:val="top"/>
          </w:tcPr>
          <w:p w14:paraId="73A2108C">
            <w:pPr>
              <w:spacing w:line="320" w:lineRule="exact"/>
              <w:rPr>
                <w:rFonts w:ascii="宋体" w:hAnsi="宋体"/>
                <w:sz w:val="24"/>
              </w:rPr>
            </w:pPr>
          </w:p>
        </w:tc>
        <w:tc>
          <w:tcPr>
            <w:tcW w:w="3300" w:type="dxa"/>
            <w:tcBorders>
              <w:top w:val="single" w:color="auto" w:sz="4" w:space="0"/>
              <w:left w:val="single" w:color="auto" w:sz="6" w:space="0"/>
              <w:bottom w:val="single" w:color="auto" w:sz="4" w:space="0"/>
              <w:right w:val="single" w:color="auto" w:sz="6" w:space="0"/>
            </w:tcBorders>
            <w:noWrap w:val="0"/>
            <w:vAlign w:val="top"/>
          </w:tcPr>
          <w:p w14:paraId="5A27F923">
            <w:pPr>
              <w:spacing w:line="320" w:lineRule="exact"/>
              <w:rPr>
                <w:rFonts w:ascii="宋体" w:hAnsi="宋体"/>
                <w:sz w:val="24"/>
              </w:rPr>
            </w:pPr>
          </w:p>
        </w:tc>
        <w:tc>
          <w:tcPr>
            <w:tcW w:w="2552" w:type="dxa"/>
            <w:tcBorders>
              <w:top w:val="single" w:color="auto" w:sz="4" w:space="0"/>
              <w:left w:val="single" w:color="auto" w:sz="4" w:space="0"/>
              <w:bottom w:val="single" w:color="auto" w:sz="4" w:space="0"/>
              <w:right w:val="single" w:color="auto" w:sz="6" w:space="0"/>
            </w:tcBorders>
            <w:noWrap w:val="0"/>
            <w:vAlign w:val="top"/>
          </w:tcPr>
          <w:p w14:paraId="3CCCE74C">
            <w:pPr>
              <w:spacing w:line="320" w:lineRule="exact"/>
              <w:rPr>
                <w:rFonts w:ascii="宋体" w:hAnsi="宋体"/>
                <w:sz w:val="24"/>
              </w:rPr>
            </w:pPr>
          </w:p>
        </w:tc>
      </w:tr>
      <w:tr w14:paraId="0EF7C550">
        <w:tblPrEx>
          <w:tblCellMar>
            <w:top w:w="0" w:type="dxa"/>
            <w:left w:w="54" w:type="dxa"/>
            <w:bottom w:w="0" w:type="dxa"/>
            <w:right w:w="54" w:type="dxa"/>
          </w:tblCellMar>
        </w:tblPrEx>
        <w:trPr>
          <w:cantSplit/>
          <w:trHeight w:val="160" w:hRule="atLeast"/>
        </w:trPr>
        <w:tc>
          <w:tcPr>
            <w:tcW w:w="660" w:type="dxa"/>
            <w:tcBorders>
              <w:top w:val="single" w:color="auto" w:sz="4" w:space="0"/>
              <w:left w:val="single" w:color="auto" w:sz="6" w:space="0"/>
              <w:bottom w:val="single" w:color="auto" w:sz="6" w:space="0"/>
              <w:right w:val="single" w:color="auto" w:sz="4" w:space="0"/>
            </w:tcBorders>
            <w:noWrap w:val="0"/>
            <w:vAlign w:val="top"/>
          </w:tcPr>
          <w:p w14:paraId="595331DE">
            <w:pPr>
              <w:spacing w:line="320" w:lineRule="exact"/>
              <w:rPr>
                <w:rFonts w:ascii="宋体" w:hAnsi="宋体"/>
                <w:sz w:val="24"/>
              </w:rPr>
            </w:pPr>
          </w:p>
        </w:tc>
        <w:tc>
          <w:tcPr>
            <w:tcW w:w="3300" w:type="dxa"/>
            <w:tcBorders>
              <w:top w:val="single" w:color="auto" w:sz="4" w:space="0"/>
              <w:left w:val="single" w:color="auto" w:sz="4" w:space="0"/>
              <w:bottom w:val="single" w:color="auto" w:sz="6" w:space="0"/>
              <w:right w:val="single" w:color="auto" w:sz="6" w:space="0"/>
            </w:tcBorders>
            <w:noWrap w:val="0"/>
            <w:vAlign w:val="top"/>
          </w:tcPr>
          <w:p w14:paraId="0885BC25">
            <w:pPr>
              <w:spacing w:line="320" w:lineRule="exact"/>
              <w:rPr>
                <w:rFonts w:ascii="宋体" w:hAnsi="宋体"/>
                <w:sz w:val="24"/>
              </w:rPr>
            </w:pPr>
          </w:p>
        </w:tc>
        <w:tc>
          <w:tcPr>
            <w:tcW w:w="3300" w:type="dxa"/>
            <w:tcBorders>
              <w:top w:val="single" w:color="auto" w:sz="4" w:space="0"/>
              <w:left w:val="single" w:color="auto" w:sz="6" w:space="0"/>
              <w:bottom w:val="single" w:color="auto" w:sz="6" w:space="0"/>
              <w:right w:val="single" w:color="auto" w:sz="6" w:space="0"/>
            </w:tcBorders>
            <w:noWrap w:val="0"/>
            <w:vAlign w:val="top"/>
          </w:tcPr>
          <w:p w14:paraId="4CB9B73E">
            <w:pPr>
              <w:spacing w:line="320" w:lineRule="exact"/>
              <w:rPr>
                <w:rFonts w:ascii="宋体" w:hAnsi="宋体"/>
                <w:sz w:val="24"/>
              </w:rPr>
            </w:pPr>
          </w:p>
        </w:tc>
        <w:tc>
          <w:tcPr>
            <w:tcW w:w="2552" w:type="dxa"/>
            <w:tcBorders>
              <w:top w:val="single" w:color="auto" w:sz="4" w:space="0"/>
              <w:left w:val="single" w:color="auto" w:sz="4" w:space="0"/>
              <w:bottom w:val="single" w:color="auto" w:sz="6" w:space="0"/>
              <w:right w:val="single" w:color="auto" w:sz="6" w:space="0"/>
            </w:tcBorders>
            <w:noWrap w:val="0"/>
            <w:vAlign w:val="top"/>
          </w:tcPr>
          <w:p w14:paraId="316C54B3">
            <w:pPr>
              <w:spacing w:line="320" w:lineRule="exact"/>
              <w:rPr>
                <w:rFonts w:ascii="宋体" w:hAnsi="宋体"/>
                <w:sz w:val="24"/>
              </w:rPr>
            </w:pPr>
          </w:p>
        </w:tc>
      </w:tr>
      <w:tr w14:paraId="7DF4A663">
        <w:tblPrEx>
          <w:tblCellMar>
            <w:top w:w="0" w:type="dxa"/>
            <w:left w:w="54" w:type="dxa"/>
            <w:bottom w:w="0" w:type="dxa"/>
            <w:right w:w="54" w:type="dxa"/>
          </w:tblCellMar>
        </w:tblPrEx>
        <w:trPr>
          <w:trHeight w:val="160" w:hRule="atLeast"/>
        </w:trPr>
        <w:tc>
          <w:tcPr>
            <w:tcW w:w="660" w:type="dxa"/>
            <w:tcBorders>
              <w:top w:val="single" w:color="auto" w:sz="6" w:space="0"/>
              <w:left w:val="single" w:color="auto" w:sz="6" w:space="0"/>
              <w:bottom w:val="single" w:color="auto" w:sz="4" w:space="0"/>
              <w:right w:val="single" w:color="auto" w:sz="4" w:space="0"/>
            </w:tcBorders>
            <w:noWrap w:val="0"/>
            <w:vAlign w:val="top"/>
          </w:tcPr>
          <w:p w14:paraId="53A822F4">
            <w:pPr>
              <w:spacing w:line="320" w:lineRule="exact"/>
              <w:rPr>
                <w:rFonts w:ascii="宋体" w:hAnsi="宋体"/>
                <w:sz w:val="24"/>
              </w:rPr>
            </w:pPr>
          </w:p>
        </w:tc>
        <w:tc>
          <w:tcPr>
            <w:tcW w:w="3300" w:type="dxa"/>
            <w:tcBorders>
              <w:top w:val="single" w:color="auto" w:sz="6" w:space="0"/>
              <w:left w:val="single" w:color="auto" w:sz="4" w:space="0"/>
              <w:bottom w:val="single" w:color="auto" w:sz="4" w:space="0"/>
              <w:right w:val="single" w:color="auto" w:sz="6" w:space="0"/>
            </w:tcBorders>
            <w:noWrap w:val="0"/>
            <w:vAlign w:val="top"/>
          </w:tcPr>
          <w:p w14:paraId="51F334F8">
            <w:pPr>
              <w:spacing w:line="320" w:lineRule="exact"/>
              <w:rPr>
                <w:rFonts w:ascii="宋体" w:hAnsi="宋体"/>
                <w:sz w:val="24"/>
              </w:rPr>
            </w:pPr>
          </w:p>
        </w:tc>
        <w:tc>
          <w:tcPr>
            <w:tcW w:w="3300" w:type="dxa"/>
            <w:tcBorders>
              <w:top w:val="single" w:color="auto" w:sz="6" w:space="0"/>
              <w:left w:val="single" w:color="auto" w:sz="6" w:space="0"/>
              <w:bottom w:val="single" w:color="auto" w:sz="4" w:space="0"/>
              <w:right w:val="single" w:color="auto" w:sz="6" w:space="0"/>
            </w:tcBorders>
            <w:noWrap w:val="0"/>
            <w:vAlign w:val="top"/>
          </w:tcPr>
          <w:p w14:paraId="53D2D888">
            <w:pPr>
              <w:spacing w:line="320" w:lineRule="exact"/>
              <w:rPr>
                <w:rFonts w:ascii="宋体" w:hAnsi="宋体"/>
                <w:sz w:val="24"/>
              </w:rPr>
            </w:pPr>
          </w:p>
        </w:tc>
        <w:tc>
          <w:tcPr>
            <w:tcW w:w="2552" w:type="dxa"/>
            <w:tcBorders>
              <w:top w:val="single" w:color="auto" w:sz="6" w:space="0"/>
              <w:left w:val="single" w:color="auto" w:sz="4" w:space="0"/>
              <w:bottom w:val="single" w:color="auto" w:sz="4" w:space="0"/>
              <w:right w:val="single" w:color="auto" w:sz="6" w:space="0"/>
            </w:tcBorders>
            <w:noWrap w:val="0"/>
            <w:vAlign w:val="top"/>
          </w:tcPr>
          <w:p w14:paraId="4C33D8EF">
            <w:pPr>
              <w:spacing w:line="320" w:lineRule="exact"/>
              <w:rPr>
                <w:rFonts w:ascii="宋体" w:hAnsi="宋体"/>
                <w:sz w:val="24"/>
              </w:rPr>
            </w:pPr>
          </w:p>
        </w:tc>
      </w:tr>
      <w:tr w14:paraId="22575A72">
        <w:tblPrEx>
          <w:tblCellMar>
            <w:top w:w="0" w:type="dxa"/>
            <w:left w:w="54" w:type="dxa"/>
            <w:bottom w:w="0" w:type="dxa"/>
            <w:right w:w="54" w:type="dxa"/>
          </w:tblCellMar>
        </w:tblPrEx>
        <w:trPr>
          <w:trHeight w:val="160" w:hRule="atLeast"/>
        </w:trPr>
        <w:tc>
          <w:tcPr>
            <w:tcW w:w="660" w:type="dxa"/>
            <w:tcBorders>
              <w:top w:val="single" w:color="auto" w:sz="4" w:space="0"/>
              <w:left w:val="single" w:color="auto" w:sz="6" w:space="0"/>
              <w:bottom w:val="single" w:color="auto" w:sz="4" w:space="0"/>
              <w:right w:val="single" w:color="auto" w:sz="4" w:space="0"/>
            </w:tcBorders>
            <w:noWrap w:val="0"/>
            <w:vAlign w:val="top"/>
          </w:tcPr>
          <w:p w14:paraId="1FD86E52">
            <w:pPr>
              <w:spacing w:line="320" w:lineRule="exact"/>
              <w:rPr>
                <w:rFonts w:ascii="宋体" w:hAnsi="宋体"/>
                <w:sz w:val="24"/>
              </w:rPr>
            </w:pPr>
          </w:p>
        </w:tc>
        <w:tc>
          <w:tcPr>
            <w:tcW w:w="3300" w:type="dxa"/>
            <w:tcBorders>
              <w:top w:val="single" w:color="auto" w:sz="4" w:space="0"/>
              <w:left w:val="single" w:color="auto" w:sz="4" w:space="0"/>
              <w:bottom w:val="single" w:color="auto" w:sz="4" w:space="0"/>
              <w:right w:val="single" w:color="auto" w:sz="6" w:space="0"/>
            </w:tcBorders>
            <w:noWrap w:val="0"/>
            <w:vAlign w:val="top"/>
          </w:tcPr>
          <w:p w14:paraId="3C4394DD">
            <w:pPr>
              <w:spacing w:line="320" w:lineRule="exact"/>
              <w:rPr>
                <w:rFonts w:ascii="宋体" w:hAnsi="宋体"/>
                <w:sz w:val="24"/>
              </w:rPr>
            </w:pPr>
          </w:p>
        </w:tc>
        <w:tc>
          <w:tcPr>
            <w:tcW w:w="3300" w:type="dxa"/>
            <w:tcBorders>
              <w:top w:val="single" w:color="auto" w:sz="4" w:space="0"/>
              <w:left w:val="single" w:color="auto" w:sz="6" w:space="0"/>
              <w:bottom w:val="single" w:color="auto" w:sz="4" w:space="0"/>
              <w:right w:val="single" w:color="auto" w:sz="6" w:space="0"/>
            </w:tcBorders>
            <w:noWrap w:val="0"/>
            <w:vAlign w:val="top"/>
          </w:tcPr>
          <w:p w14:paraId="77AAC679">
            <w:pPr>
              <w:spacing w:line="320" w:lineRule="exact"/>
              <w:rPr>
                <w:rFonts w:ascii="宋体" w:hAnsi="宋体"/>
                <w:sz w:val="24"/>
              </w:rPr>
            </w:pPr>
          </w:p>
        </w:tc>
        <w:tc>
          <w:tcPr>
            <w:tcW w:w="2552" w:type="dxa"/>
            <w:tcBorders>
              <w:top w:val="single" w:color="auto" w:sz="4" w:space="0"/>
              <w:left w:val="single" w:color="auto" w:sz="4" w:space="0"/>
              <w:bottom w:val="single" w:color="auto" w:sz="4" w:space="0"/>
              <w:right w:val="single" w:color="auto" w:sz="6" w:space="0"/>
            </w:tcBorders>
            <w:noWrap w:val="0"/>
            <w:vAlign w:val="top"/>
          </w:tcPr>
          <w:p w14:paraId="27D1077E">
            <w:pPr>
              <w:spacing w:line="320" w:lineRule="exact"/>
              <w:rPr>
                <w:rFonts w:ascii="宋体" w:hAnsi="宋体"/>
                <w:sz w:val="24"/>
              </w:rPr>
            </w:pPr>
          </w:p>
        </w:tc>
      </w:tr>
    </w:tbl>
    <w:p w14:paraId="11CD9920">
      <w:pPr>
        <w:spacing w:line="320" w:lineRule="exact"/>
        <w:outlineLvl w:val="0"/>
        <w:rPr>
          <w:rFonts w:hint="eastAsia" w:ascii="宋体" w:hAnsi="宋体"/>
          <w:b/>
          <w:sz w:val="24"/>
        </w:rPr>
      </w:pPr>
    </w:p>
    <w:p w14:paraId="63B9C0A9">
      <w:pPr>
        <w:spacing w:line="320" w:lineRule="exact"/>
        <w:outlineLvl w:val="0"/>
        <w:rPr>
          <w:rFonts w:hint="eastAsia" w:ascii="宋体" w:hAnsi="宋体"/>
          <w:b/>
          <w:sz w:val="24"/>
        </w:rPr>
      </w:pPr>
      <w:r>
        <w:rPr>
          <w:rFonts w:hint="eastAsia" w:ascii="宋体" w:hAnsi="宋体"/>
          <w:b/>
          <w:sz w:val="24"/>
        </w:rPr>
        <w:t>注：1、招标规格填写采购文件要求。</w:t>
      </w:r>
    </w:p>
    <w:p w14:paraId="57B5DC93">
      <w:pPr>
        <w:spacing w:line="320" w:lineRule="exact"/>
        <w:ind w:firstLine="482" w:firstLineChars="200"/>
        <w:outlineLvl w:val="0"/>
        <w:rPr>
          <w:rFonts w:hint="eastAsia" w:ascii="宋体" w:hAnsi="宋体"/>
          <w:b/>
          <w:sz w:val="24"/>
        </w:rPr>
      </w:pPr>
      <w:r>
        <w:rPr>
          <w:rFonts w:hint="eastAsia" w:ascii="宋体" w:hAnsi="宋体"/>
          <w:b/>
          <w:sz w:val="24"/>
        </w:rPr>
        <w:t>2、</w:t>
      </w:r>
      <w:r>
        <w:rPr>
          <w:rFonts w:hint="eastAsia" w:ascii="宋体" w:hAnsi="宋体"/>
          <w:b/>
          <w:bCs/>
          <w:sz w:val="24"/>
        </w:rPr>
        <w:t>投标规格填写所投产品规格</w:t>
      </w:r>
      <w:r>
        <w:rPr>
          <w:rFonts w:hint="eastAsia" w:ascii="宋体" w:hAnsi="宋体"/>
          <w:b/>
          <w:sz w:val="24"/>
        </w:rPr>
        <w:t>。不接受有选择性的参数。</w:t>
      </w:r>
    </w:p>
    <w:p w14:paraId="7E53210C">
      <w:pPr>
        <w:spacing w:line="320" w:lineRule="exact"/>
        <w:ind w:firstLine="480"/>
        <w:jc w:val="left"/>
        <w:outlineLvl w:val="0"/>
        <w:rPr>
          <w:rFonts w:hint="eastAsia" w:ascii="宋体" w:hAnsi="宋体"/>
          <w:b/>
          <w:sz w:val="24"/>
        </w:rPr>
      </w:pPr>
      <w:r>
        <w:rPr>
          <w:rFonts w:hint="eastAsia" w:ascii="宋体" w:hAnsi="宋体"/>
          <w:sz w:val="24"/>
        </w:rPr>
        <mc:AlternateContent>
          <mc:Choice Requires="wps">
            <w:drawing>
              <wp:anchor distT="0" distB="0" distL="114300" distR="114300" simplePos="0" relativeHeight="251659264" behindDoc="0" locked="0" layoutInCell="1" allowOverlap="1">
                <wp:simplePos x="0" y="0"/>
                <wp:positionH relativeFrom="column">
                  <wp:posOffset>1724025</wp:posOffset>
                </wp:positionH>
                <wp:positionV relativeFrom="paragraph">
                  <wp:posOffset>142875</wp:posOffset>
                </wp:positionV>
                <wp:extent cx="1600200" cy="0"/>
                <wp:effectExtent l="0" t="4445" r="0" b="5080"/>
                <wp:wrapNone/>
                <wp:docPr id="1" name="Line 7"/>
                <wp:cNvGraphicFramePr/>
                <a:graphic xmlns:a="http://schemas.openxmlformats.org/drawingml/2006/main">
                  <a:graphicData uri="http://schemas.microsoft.com/office/word/2010/wordprocessingShape">
                    <wps:wsp>
                      <wps:cNvCnPr>
                        <a:cxnSpLocks noChangeShapeType="1"/>
                      </wps:cNvCnPr>
                      <wps:spPr>
                        <a:xfrm>
                          <a:off x="0" y="0"/>
                          <a:ext cx="1600200" cy="0"/>
                        </a:xfrm>
                        <a:prstGeom prst="line">
                          <a:avLst/>
                        </a:prstGeom>
                        <a:noFill/>
                        <a:ln w="9525">
                          <a:solidFill>
                            <a:srgbClr val="000000"/>
                          </a:solidFill>
                        </a:ln>
                        <a:effectLst/>
                      </wps:spPr>
                      <wps:bodyPr rot="0" vert="horz" wrap="square" lIns="91440" tIns="45720" rIns="91440" bIns="45720" anchor="t" anchorCtr="0"/>
                    </wps:wsp>
                  </a:graphicData>
                </a:graphic>
              </wp:anchor>
            </w:drawing>
          </mc:Choice>
          <mc:Fallback>
            <w:pict>
              <v:line id="Line 7" o:spid="_x0000_s1026" o:spt="20" style="position:absolute;left:0pt;margin-left:135.75pt;margin-top:11.25pt;height:0pt;width:126pt;z-index:251659264;mso-width-relative:page;mso-height-relative:page;" filled="f" stroked="t" coordsize="21600,21600" o:gfxdata="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XvGC81QAAAAkBAAAPAAAAAAAAAAEAIAAAACIAAABkcnMvZG93bnJldi54bWxQSwEC&#10;FAAUAAAACACHTuJA7kmZevcBAAAEBAAADgAAAAAAAAABACAAAAAkAQAAZHJzL2Uyb0RvYy54bWxQ&#10;SwUGAAAAAAYABgBZAQAAjQUAAAAA&#10;">
                <v:fill on="f" focussize="0,0"/>
                <v:stroke color="#000000" joinstyle="round"/>
                <v:imagedata o:title=""/>
                <o:lock v:ext="edit" aspectratio="f"/>
              </v:line>
            </w:pict>
          </mc:Fallback>
        </mc:AlternateContent>
      </w:r>
      <w:r>
        <w:rPr>
          <w:rFonts w:hint="eastAsia" w:ascii="宋体" w:hAnsi="宋体"/>
          <w:b/>
          <w:sz w:val="24"/>
        </w:rPr>
        <w:t xml:space="preserve">   投标人代表签名：</w:t>
      </w:r>
    </w:p>
    <w:p w14:paraId="671BC8C3">
      <w:pPr>
        <w:spacing w:line="360" w:lineRule="exact"/>
        <w:outlineLvl w:val="0"/>
        <w:rPr>
          <w:rFonts w:hint="eastAsia" w:ascii="宋体" w:hAnsi="宋体"/>
          <w:b/>
          <w:sz w:val="24"/>
        </w:rPr>
      </w:pPr>
    </w:p>
    <w:p w14:paraId="5ABE399D">
      <w:pPr>
        <w:spacing w:line="360" w:lineRule="exact"/>
        <w:jc w:val="center"/>
        <w:rPr>
          <w:rFonts w:hint="eastAsia" w:ascii="宋体" w:hAnsi="宋体"/>
          <w:b/>
          <w:sz w:val="28"/>
          <w:szCs w:val="28"/>
        </w:rPr>
      </w:pPr>
    </w:p>
    <w:p w14:paraId="53971277">
      <w:pPr>
        <w:spacing w:line="360" w:lineRule="exact"/>
        <w:jc w:val="center"/>
        <w:rPr>
          <w:rFonts w:hint="eastAsia" w:ascii="宋体" w:hAnsi="宋体"/>
          <w:b/>
          <w:sz w:val="28"/>
          <w:szCs w:val="28"/>
        </w:rPr>
      </w:pPr>
    </w:p>
    <w:p w14:paraId="48787E31">
      <w:pPr>
        <w:spacing w:line="360" w:lineRule="exact"/>
        <w:jc w:val="center"/>
        <w:rPr>
          <w:rFonts w:hint="eastAsia" w:ascii="宋体" w:hAnsi="宋体"/>
          <w:b/>
          <w:sz w:val="28"/>
          <w:szCs w:val="28"/>
        </w:rPr>
      </w:pPr>
    </w:p>
    <w:p w14:paraId="0086C7D7">
      <w:pPr>
        <w:spacing w:line="360" w:lineRule="exact"/>
        <w:jc w:val="center"/>
        <w:rPr>
          <w:rFonts w:hint="eastAsia" w:ascii="宋体" w:hAnsi="宋体"/>
          <w:b/>
          <w:sz w:val="28"/>
          <w:szCs w:val="28"/>
        </w:rPr>
      </w:pPr>
    </w:p>
    <w:p w14:paraId="614FDF97">
      <w:pPr>
        <w:spacing w:line="360" w:lineRule="exact"/>
        <w:jc w:val="center"/>
        <w:rPr>
          <w:rFonts w:hint="eastAsia" w:ascii="宋体" w:hAnsi="宋体"/>
          <w:b/>
          <w:sz w:val="28"/>
          <w:szCs w:val="28"/>
        </w:rPr>
      </w:pPr>
      <w:r>
        <w:rPr>
          <w:rFonts w:hint="eastAsia" w:ascii="宋体" w:hAnsi="宋体"/>
          <w:b/>
          <w:sz w:val="28"/>
          <w:szCs w:val="28"/>
          <w:lang w:val="en-US" w:eastAsia="zh-CN"/>
        </w:rPr>
        <w:t>6.</w:t>
      </w:r>
      <w:r>
        <w:rPr>
          <w:rFonts w:hint="eastAsia" w:ascii="宋体" w:hAnsi="宋体"/>
          <w:b/>
          <w:sz w:val="28"/>
          <w:szCs w:val="28"/>
        </w:rPr>
        <w:t>售后服务计划</w:t>
      </w:r>
    </w:p>
    <w:p w14:paraId="2D490EAB">
      <w:pPr>
        <w:spacing w:line="360" w:lineRule="exact"/>
        <w:jc w:val="center"/>
        <w:rPr>
          <w:rFonts w:hint="eastAsia" w:ascii="宋体" w:hAnsi="宋体"/>
          <w:b/>
          <w:sz w:val="24"/>
        </w:rPr>
      </w:pPr>
    </w:p>
    <w:p w14:paraId="68C1E9E0">
      <w:pPr>
        <w:spacing w:line="360" w:lineRule="exact"/>
        <w:rPr>
          <w:rFonts w:hint="eastAsia" w:ascii="宋体" w:hAnsi="宋体"/>
          <w:sz w:val="24"/>
        </w:rPr>
      </w:pPr>
      <w:r>
        <w:rPr>
          <w:rFonts w:hint="eastAsia" w:ascii="宋体" w:hAnsi="宋体"/>
          <w:sz w:val="24"/>
        </w:rPr>
        <w:t xml:space="preserve">                                   （自拟）</w:t>
      </w:r>
    </w:p>
    <w:p w14:paraId="35F1BCCF">
      <w:pPr>
        <w:spacing w:line="360" w:lineRule="exact"/>
        <w:jc w:val="center"/>
        <w:outlineLvl w:val="0"/>
        <w:rPr>
          <w:rFonts w:hint="eastAsia" w:ascii="宋体" w:hAnsi="宋体"/>
          <w:b/>
          <w:sz w:val="24"/>
        </w:rPr>
      </w:pPr>
    </w:p>
    <w:p w14:paraId="72BE1781">
      <w:pPr>
        <w:spacing w:line="360" w:lineRule="exact"/>
        <w:jc w:val="center"/>
        <w:outlineLvl w:val="0"/>
        <w:rPr>
          <w:rFonts w:hint="eastAsia" w:ascii="宋体" w:hAnsi="宋体"/>
          <w:b/>
          <w:sz w:val="28"/>
          <w:szCs w:val="28"/>
        </w:rPr>
      </w:pPr>
    </w:p>
    <w:p w14:paraId="0244BF20">
      <w:pPr>
        <w:spacing w:line="360" w:lineRule="exact"/>
        <w:jc w:val="center"/>
        <w:outlineLvl w:val="0"/>
        <w:rPr>
          <w:rFonts w:hint="eastAsia" w:ascii="宋体" w:hAnsi="宋体"/>
          <w:b/>
          <w:sz w:val="28"/>
          <w:szCs w:val="28"/>
        </w:rPr>
      </w:pPr>
    </w:p>
    <w:p w14:paraId="56EB43EF">
      <w:pPr>
        <w:spacing w:line="360" w:lineRule="exact"/>
        <w:jc w:val="center"/>
        <w:outlineLvl w:val="0"/>
        <w:rPr>
          <w:rFonts w:hint="eastAsia" w:ascii="宋体" w:hAnsi="宋体"/>
          <w:b/>
          <w:sz w:val="28"/>
          <w:szCs w:val="28"/>
        </w:rPr>
      </w:pPr>
    </w:p>
    <w:p w14:paraId="715EC3CF">
      <w:pPr>
        <w:spacing w:line="360" w:lineRule="exact"/>
        <w:jc w:val="center"/>
        <w:outlineLvl w:val="0"/>
        <w:rPr>
          <w:rFonts w:hint="eastAsia" w:ascii="宋体" w:hAnsi="宋体"/>
          <w:b/>
          <w:sz w:val="28"/>
          <w:szCs w:val="28"/>
        </w:rPr>
      </w:pPr>
    </w:p>
    <w:p w14:paraId="30D78DD5">
      <w:pPr>
        <w:spacing w:line="360" w:lineRule="exact"/>
        <w:jc w:val="center"/>
        <w:outlineLvl w:val="0"/>
        <w:rPr>
          <w:rFonts w:hint="eastAsia" w:ascii="宋体" w:hAnsi="宋体"/>
          <w:b/>
          <w:sz w:val="28"/>
          <w:szCs w:val="28"/>
        </w:rPr>
      </w:pPr>
    </w:p>
    <w:p w14:paraId="46AF542D">
      <w:pPr>
        <w:spacing w:line="360" w:lineRule="exact"/>
        <w:jc w:val="center"/>
        <w:outlineLvl w:val="0"/>
        <w:rPr>
          <w:rFonts w:hint="eastAsia" w:ascii="宋体" w:hAnsi="宋体"/>
          <w:b/>
          <w:sz w:val="28"/>
          <w:szCs w:val="28"/>
        </w:rPr>
      </w:pPr>
    </w:p>
    <w:p w14:paraId="7CE49330">
      <w:pPr>
        <w:spacing w:line="360" w:lineRule="exact"/>
        <w:jc w:val="center"/>
        <w:outlineLvl w:val="0"/>
        <w:rPr>
          <w:rFonts w:hint="eastAsia" w:ascii="宋体" w:hAnsi="宋体"/>
          <w:b/>
          <w:sz w:val="28"/>
          <w:szCs w:val="28"/>
        </w:rPr>
      </w:pPr>
    </w:p>
    <w:p w14:paraId="707F2F6F">
      <w:pPr>
        <w:spacing w:line="360" w:lineRule="exact"/>
        <w:jc w:val="center"/>
        <w:outlineLvl w:val="0"/>
        <w:rPr>
          <w:rFonts w:hint="eastAsia" w:ascii="宋体" w:hAnsi="宋体"/>
          <w:b/>
          <w:sz w:val="28"/>
          <w:szCs w:val="28"/>
        </w:rPr>
      </w:pPr>
    </w:p>
    <w:p w14:paraId="44DA72A9">
      <w:pPr>
        <w:spacing w:line="360" w:lineRule="exact"/>
        <w:jc w:val="center"/>
        <w:outlineLvl w:val="0"/>
        <w:rPr>
          <w:rFonts w:hint="eastAsia" w:ascii="宋体" w:hAnsi="宋体"/>
          <w:b/>
          <w:sz w:val="28"/>
          <w:szCs w:val="28"/>
        </w:rPr>
      </w:pPr>
    </w:p>
    <w:p w14:paraId="387C2BCB">
      <w:pPr>
        <w:spacing w:line="360" w:lineRule="exact"/>
        <w:jc w:val="center"/>
        <w:outlineLvl w:val="0"/>
        <w:rPr>
          <w:rFonts w:hint="eastAsia" w:ascii="宋体" w:hAnsi="宋体"/>
          <w:b/>
          <w:sz w:val="28"/>
          <w:szCs w:val="28"/>
        </w:rPr>
      </w:pPr>
    </w:p>
    <w:p w14:paraId="42CFCE89">
      <w:pPr>
        <w:pStyle w:val="3"/>
        <w:keepNext w:val="0"/>
        <w:keepLines w:val="0"/>
        <w:spacing w:line="360" w:lineRule="exact"/>
        <w:rPr>
          <w:rFonts w:hint="eastAsia" w:ascii="宋体" w:hAnsi="宋体" w:eastAsia="宋体"/>
          <w:sz w:val="24"/>
          <w:szCs w:val="24"/>
        </w:rPr>
      </w:pPr>
    </w:p>
    <w:p w14:paraId="0E09B838">
      <w:pPr>
        <w:pStyle w:val="3"/>
        <w:keepNext w:val="0"/>
        <w:keepLines w:val="0"/>
        <w:spacing w:line="360" w:lineRule="exact"/>
        <w:rPr>
          <w:rFonts w:hint="eastAsia" w:ascii="宋体" w:hAnsi="宋体" w:eastAsia="宋体"/>
          <w:sz w:val="24"/>
          <w:szCs w:val="24"/>
        </w:rPr>
      </w:pPr>
      <w:r>
        <w:rPr>
          <w:rFonts w:hint="eastAsia" w:ascii="宋体" w:hAnsi="宋体" w:eastAsia="宋体"/>
          <w:sz w:val="24"/>
          <w:szCs w:val="24"/>
          <w:lang w:val="en-US" w:eastAsia="zh-CN"/>
        </w:rPr>
        <w:t>7.</w:t>
      </w:r>
      <w:r>
        <w:rPr>
          <w:rFonts w:hint="eastAsia" w:ascii="宋体" w:hAnsi="宋体" w:eastAsia="宋体"/>
          <w:sz w:val="24"/>
          <w:szCs w:val="24"/>
        </w:rPr>
        <w:t>法定代表人授权书</w:t>
      </w:r>
      <w:r>
        <w:rPr>
          <w:rFonts w:ascii="宋体" w:hAnsi="宋体" w:eastAsia="宋体"/>
          <w:sz w:val="24"/>
          <w:szCs w:val="24"/>
        </w:rPr>
        <w:t>(</w:t>
      </w:r>
      <w:r>
        <w:rPr>
          <w:rFonts w:hint="eastAsia" w:ascii="宋体" w:hAnsi="宋体" w:eastAsia="宋体"/>
          <w:sz w:val="24"/>
          <w:szCs w:val="24"/>
        </w:rPr>
        <w:t>格式</w:t>
      </w:r>
      <w:r>
        <w:rPr>
          <w:rFonts w:ascii="宋体" w:hAnsi="宋体" w:eastAsia="宋体"/>
          <w:sz w:val="24"/>
          <w:szCs w:val="24"/>
        </w:rPr>
        <w:t>)</w:t>
      </w:r>
    </w:p>
    <w:p w14:paraId="0EB3F985">
      <w:pPr>
        <w:pStyle w:val="5"/>
        <w:spacing w:line="360" w:lineRule="exact"/>
        <w:ind w:firstLine="480"/>
        <w:jc w:val="center"/>
        <w:rPr>
          <w:rFonts w:hint="eastAsia" w:ascii="宋体" w:hAnsi="宋体"/>
          <w:sz w:val="24"/>
        </w:rPr>
      </w:pPr>
      <w:r>
        <w:rPr>
          <w:rFonts w:hint="eastAsia" w:ascii="宋体" w:hAnsi="宋体"/>
          <w:sz w:val="24"/>
        </w:rPr>
        <w:t>法定代表人授权书</w:t>
      </w:r>
    </w:p>
    <w:p w14:paraId="7C8D872C">
      <w:pPr>
        <w:pStyle w:val="5"/>
        <w:spacing w:line="360" w:lineRule="exact"/>
        <w:ind w:firstLine="480"/>
        <w:jc w:val="center"/>
        <w:rPr>
          <w:rFonts w:hint="eastAsia" w:hAnsi="宋体"/>
          <w:sz w:val="24"/>
        </w:rPr>
      </w:pPr>
    </w:p>
    <w:p w14:paraId="2C72FB46">
      <w:pPr>
        <w:pStyle w:val="8"/>
        <w:spacing w:line="360" w:lineRule="exact"/>
        <w:rPr>
          <w:rFonts w:hint="eastAsia" w:hAnsi="宋体"/>
          <w:sz w:val="24"/>
        </w:rPr>
      </w:pPr>
      <w:r>
        <w:rPr>
          <w:rFonts w:hint="eastAsia" w:hAnsi="宋体"/>
          <w:sz w:val="24"/>
        </w:rPr>
        <w:t xml:space="preserve">    本授权书声明：注册于</w:t>
      </w:r>
      <w:r>
        <w:rPr>
          <w:rFonts w:hint="eastAsia" w:hAnsi="宋体"/>
          <w:sz w:val="24"/>
          <w:u w:val="single"/>
        </w:rPr>
        <w:t>（国家或地区的名称）</w:t>
      </w:r>
      <w:r>
        <w:rPr>
          <w:rFonts w:hint="eastAsia" w:hAnsi="宋体"/>
          <w:sz w:val="24"/>
        </w:rPr>
        <w:t>的（</w:t>
      </w:r>
      <w:r>
        <w:rPr>
          <w:rFonts w:hint="eastAsia" w:hAnsi="宋体"/>
          <w:sz w:val="24"/>
          <w:u w:val="single"/>
        </w:rPr>
        <w:t>公司名称</w:t>
      </w:r>
      <w:r>
        <w:rPr>
          <w:rFonts w:hint="eastAsia" w:hAnsi="宋体"/>
          <w:sz w:val="24"/>
        </w:rPr>
        <w:t>）的在下面签字的（法人代表姓名、职务）代表本公司授权（</w:t>
      </w:r>
      <w:r>
        <w:rPr>
          <w:rFonts w:hint="eastAsia" w:hAnsi="宋体"/>
          <w:sz w:val="24"/>
          <w:u w:val="single"/>
        </w:rPr>
        <w:t>单位名称</w:t>
      </w:r>
      <w:r>
        <w:rPr>
          <w:rFonts w:hint="eastAsia" w:hAnsi="宋体"/>
          <w:sz w:val="24"/>
        </w:rPr>
        <w:t>）的在下面签字的（</w:t>
      </w:r>
      <w:r>
        <w:rPr>
          <w:rFonts w:hint="eastAsia" w:hAnsi="宋体"/>
          <w:sz w:val="24"/>
          <w:u w:val="single"/>
        </w:rPr>
        <w:t>被授权人的姓名、职务</w:t>
      </w:r>
      <w:r>
        <w:rPr>
          <w:rFonts w:hint="eastAsia" w:hAnsi="宋体"/>
          <w:sz w:val="24"/>
        </w:rPr>
        <w:t>）为本公司的合法代理人，就（</w:t>
      </w:r>
      <w:r>
        <w:rPr>
          <w:rFonts w:hint="eastAsia" w:hAnsi="宋体"/>
          <w:sz w:val="24"/>
          <w:u w:val="single"/>
        </w:rPr>
        <w:t>项目名称</w:t>
      </w:r>
      <w:r>
        <w:rPr>
          <w:rFonts w:hint="eastAsia" w:hAnsi="宋体"/>
          <w:sz w:val="24"/>
        </w:rPr>
        <w:t>）的投标，以本公司名义处理一切与之有关的事务。</w:t>
      </w:r>
      <w:r>
        <w:rPr>
          <w:rFonts w:hint="eastAsia" w:hAnsi="宋体"/>
          <w:sz w:val="24"/>
        </w:rPr>
        <w:cr/>
      </w:r>
      <w:r>
        <w:rPr>
          <w:rFonts w:hint="eastAsia" w:hAnsi="宋体"/>
          <w:sz w:val="24"/>
        </w:rPr>
        <w:t>　　</w:t>
      </w:r>
    </w:p>
    <w:p w14:paraId="3EA045F0">
      <w:pPr>
        <w:pStyle w:val="8"/>
        <w:tabs>
          <w:tab w:val="left" w:pos="5580"/>
        </w:tabs>
        <w:spacing w:line="360" w:lineRule="exact"/>
        <w:ind w:firstLine="480"/>
        <w:rPr>
          <w:rFonts w:hint="eastAsia" w:hAnsi="宋体"/>
          <w:sz w:val="24"/>
        </w:rPr>
      </w:pPr>
      <w:r>
        <w:rPr>
          <w:rFonts w:hint="eastAsia" w:hAnsi="宋体"/>
          <w:sz w:val="24"/>
        </w:rPr>
        <w:t>本授权书于__________年_____月______日签字生效,特此声明。</w:t>
      </w:r>
      <w:r>
        <w:rPr>
          <w:rFonts w:hint="eastAsia" w:hAnsi="宋体"/>
          <w:sz w:val="24"/>
        </w:rPr>
        <w:cr/>
      </w:r>
      <w:r>
        <w:rPr>
          <w:rFonts w:hint="eastAsia" w:hAnsi="宋体"/>
          <w:sz w:val="24"/>
        </w:rPr>
        <w:cr/>
      </w:r>
      <w:r>
        <w:rPr>
          <w:rFonts w:hint="eastAsia" w:hAnsi="宋体"/>
          <w:sz w:val="24"/>
        </w:rPr>
        <w:cr/>
      </w:r>
      <w:r>
        <w:rPr>
          <w:rFonts w:hint="eastAsia" w:hAnsi="宋体"/>
          <w:sz w:val="24"/>
        </w:rPr>
        <w:t>法定代表人签字_______________________________</w:t>
      </w:r>
    </w:p>
    <w:p w14:paraId="5814192F">
      <w:pPr>
        <w:pStyle w:val="8"/>
        <w:tabs>
          <w:tab w:val="left" w:pos="5580"/>
        </w:tabs>
        <w:spacing w:line="360" w:lineRule="exact"/>
        <w:rPr>
          <w:rFonts w:hint="eastAsia" w:hAnsi="宋体"/>
          <w:sz w:val="24"/>
        </w:rPr>
      </w:pPr>
      <w:r>
        <w:rPr>
          <w:rFonts w:hint="eastAsia" w:hAnsi="宋体"/>
          <w:sz w:val="24"/>
        </w:rPr>
        <w:cr/>
      </w:r>
      <w:r>
        <w:rPr>
          <w:rFonts w:hint="eastAsia" w:hAnsi="宋体"/>
          <w:sz w:val="24"/>
        </w:rPr>
        <w:t>被授权人签字_______________________________</w:t>
      </w:r>
    </w:p>
    <w:p w14:paraId="63069F4B">
      <w:pPr>
        <w:pStyle w:val="8"/>
        <w:tabs>
          <w:tab w:val="left" w:pos="5580"/>
        </w:tabs>
        <w:spacing w:line="360" w:lineRule="exact"/>
        <w:rPr>
          <w:rFonts w:hint="eastAsia" w:hAnsi="宋体"/>
          <w:sz w:val="24"/>
        </w:rPr>
      </w:pPr>
      <w:r>
        <w:rPr>
          <w:rFonts w:hint="eastAsia" w:hAnsi="宋体"/>
          <w:sz w:val="24"/>
        </w:rPr>
        <w:cr/>
      </w:r>
      <w:r>
        <w:rPr>
          <w:rFonts w:hint="eastAsia" w:hAnsi="宋体"/>
          <w:sz w:val="24"/>
        </w:rPr>
        <w:t>公司盖章：</w:t>
      </w:r>
    </w:p>
    <w:p w14:paraId="4C8AE8A5">
      <w:pPr>
        <w:pStyle w:val="8"/>
        <w:tabs>
          <w:tab w:val="left" w:pos="5580"/>
        </w:tabs>
        <w:spacing w:line="360" w:lineRule="exact"/>
        <w:rPr>
          <w:rFonts w:hint="eastAsia" w:hAnsi="宋体"/>
          <w:sz w:val="24"/>
        </w:rPr>
      </w:pPr>
      <w:r>
        <w:rPr>
          <w:rFonts w:hint="eastAsia" w:hAnsi="宋体"/>
          <w:sz w:val="24"/>
        </w:rPr>
        <w:t xml:space="preserve">                                 </w:t>
      </w:r>
    </w:p>
    <w:p w14:paraId="2D3EAF7A">
      <w:pPr>
        <w:pStyle w:val="8"/>
        <w:tabs>
          <w:tab w:val="left" w:pos="5580"/>
        </w:tabs>
        <w:spacing w:line="360" w:lineRule="exact"/>
        <w:rPr>
          <w:rFonts w:hint="eastAsia" w:hAnsi="宋体"/>
          <w:sz w:val="24"/>
        </w:rPr>
      </w:pPr>
      <w:r>
        <w:rPr>
          <w:rFonts w:hint="eastAsia" w:hAnsi="宋体"/>
          <w:sz w:val="24"/>
        </w:rPr>
        <w:t>附：</w:t>
      </w:r>
    </w:p>
    <w:p w14:paraId="2EA2E3D0">
      <w:pPr>
        <w:pStyle w:val="8"/>
        <w:tabs>
          <w:tab w:val="left" w:pos="5580"/>
        </w:tabs>
        <w:spacing w:line="360" w:lineRule="exact"/>
        <w:rPr>
          <w:rFonts w:hint="eastAsia" w:hAnsi="宋体"/>
          <w:sz w:val="24"/>
        </w:rPr>
      </w:pPr>
      <w:r>
        <w:rPr>
          <w:rFonts w:hint="eastAsia" w:hAnsi="宋体"/>
          <w:sz w:val="24"/>
        </w:rPr>
        <w:t>被授权人姓名：</w:t>
      </w:r>
    </w:p>
    <w:p w14:paraId="3F33722A">
      <w:pPr>
        <w:pStyle w:val="8"/>
        <w:tabs>
          <w:tab w:val="left" w:pos="5580"/>
        </w:tabs>
        <w:spacing w:line="360" w:lineRule="exact"/>
        <w:rPr>
          <w:rFonts w:hint="eastAsia" w:hAnsi="宋体"/>
          <w:sz w:val="24"/>
        </w:rPr>
      </w:pPr>
      <w:r>
        <w:rPr>
          <w:rFonts w:hint="eastAsia" w:hAnsi="宋体"/>
          <w:sz w:val="24"/>
        </w:rPr>
        <w:t>职　　　　务：</w:t>
      </w:r>
    </w:p>
    <w:p w14:paraId="52BD590C">
      <w:pPr>
        <w:pStyle w:val="8"/>
        <w:tabs>
          <w:tab w:val="left" w:pos="5580"/>
        </w:tabs>
        <w:spacing w:line="360" w:lineRule="exact"/>
        <w:rPr>
          <w:rFonts w:hint="eastAsia" w:hAnsi="宋体"/>
          <w:sz w:val="24"/>
        </w:rPr>
      </w:pPr>
      <w:r>
        <w:rPr>
          <w:rFonts w:hint="eastAsia" w:hAnsi="宋体"/>
          <w:sz w:val="24"/>
        </w:rPr>
        <w:t>详细通讯地址：</w:t>
      </w:r>
    </w:p>
    <w:p w14:paraId="25E73AA4">
      <w:pPr>
        <w:pStyle w:val="8"/>
        <w:tabs>
          <w:tab w:val="left" w:pos="5580"/>
        </w:tabs>
        <w:spacing w:line="360" w:lineRule="exact"/>
        <w:rPr>
          <w:rFonts w:hint="eastAsia" w:hAnsi="宋体"/>
          <w:sz w:val="24"/>
        </w:rPr>
      </w:pPr>
      <w:r>
        <w:rPr>
          <w:rFonts w:hint="eastAsia" w:hAnsi="宋体"/>
          <w:sz w:val="24"/>
        </w:rPr>
        <w:t>邮政编码　　：</w:t>
      </w:r>
    </w:p>
    <w:p w14:paraId="54E16024">
      <w:pPr>
        <w:pStyle w:val="8"/>
        <w:tabs>
          <w:tab w:val="left" w:pos="5580"/>
        </w:tabs>
        <w:spacing w:line="360" w:lineRule="exact"/>
        <w:rPr>
          <w:rFonts w:hint="eastAsia" w:hAnsi="宋体"/>
          <w:sz w:val="24"/>
        </w:rPr>
      </w:pPr>
      <w:r>
        <w:rPr>
          <w:rFonts w:hint="eastAsia" w:hAnsi="宋体"/>
          <w:sz w:val="24"/>
        </w:rPr>
        <w:t>传　　　　真：</w:t>
      </w:r>
    </w:p>
    <w:p w14:paraId="1EAFAD9F">
      <w:pPr>
        <w:pStyle w:val="8"/>
        <w:tabs>
          <w:tab w:val="left" w:pos="5580"/>
        </w:tabs>
        <w:spacing w:line="360" w:lineRule="exact"/>
        <w:rPr>
          <w:rFonts w:hint="eastAsia"/>
        </w:rPr>
      </w:pPr>
      <w:r>
        <w:rPr>
          <w:rFonts w:hint="eastAsia"/>
        </w:rPr>
        <w:t>电　　　　话：</w:t>
      </w:r>
    </w:p>
    <w:p w14:paraId="3CD2FA3B">
      <w:pPr>
        <w:pStyle w:val="8"/>
        <w:tabs>
          <w:tab w:val="left" w:pos="5580"/>
        </w:tabs>
        <w:spacing w:line="360" w:lineRule="exact"/>
        <w:rPr>
          <w:rFonts w:hint="eastAsia"/>
        </w:rPr>
      </w:pPr>
    </w:p>
    <w:tbl>
      <w:tblPr>
        <w:tblStyle w:val="17"/>
        <w:tblpPr w:leftFromText="180" w:rightFromText="180" w:vertAnchor="text" w:horzAnchor="margin" w:tblpY="2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3"/>
      </w:tblGrid>
      <w:tr w14:paraId="2A595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7" w:hRule="atLeast"/>
        </w:trPr>
        <w:tc>
          <w:tcPr>
            <w:tcW w:w="4523" w:type="dxa"/>
            <w:noWrap w:val="0"/>
            <w:vAlign w:val="center"/>
          </w:tcPr>
          <w:p w14:paraId="0FADBDC0">
            <w:pPr>
              <w:spacing w:line="360" w:lineRule="exact"/>
              <w:jc w:val="center"/>
              <w:rPr>
                <w:rFonts w:hint="eastAsia" w:ascii="宋体" w:hAnsi="宋体"/>
                <w:sz w:val="24"/>
              </w:rPr>
            </w:pPr>
            <w:r>
              <w:rPr>
                <w:rFonts w:hint="eastAsia" w:ascii="宋体" w:hAnsi="宋体"/>
                <w:sz w:val="24"/>
              </w:rPr>
              <w:t>粘贴</w:t>
            </w:r>
          </w:p>
          <w:p w14:paraId="697ECA3C">
            <w:pPr>
              <w:spacing w:line="360" w:lineRule="exact"/>
              <w:jc w:val="center"/>
              <w:rPr>
                <w:rFonts w:hint="eastAsia" w:ascii="宋体" w:hAnsi="宋体"/>
                <w:sz w:val="24"/>
              </w:rPr>
            </w:pPr>
            <w:r>
              <w:rPr>
                <w:rFonts w:hint="eastAsia" w:ascii="宋体" w:hAnsi="宋体"/>
                <w:sz w:val="24"/>
              </w:rPr>
              <w:t>法人及投标方代表身份证复印件</w:t>
            </w:r>
          </w:p>
        </w:tc>
      </w:tr>
    </w:tbl>
    <w:p w14:paraId="1DDADF28">
      <w:pPr>
        <w:pStyle w:val="8"/>
        <w:tabs>
          <w:tab w:val="left" w:pos="5580"/>
        </w:tabs>
        <w:spacing w:line="360" w:lineRule="exact"/>
        <w:rPr>
          <w:rFonts w:hint="eastAsia"/>
        </w:rPr>
      </w:pPr>
    </w:p>
    <w:p w14:paraId="6A539090">
      <w:pPr>
        <w:pStyle w:val="8"/>
        <w:tabs>
          <w:tab w:val="left" w:pos="5580"/>
        </w:tabs>
        <w:spacing w:line="360" w:lineRule="exact"/>
        <w:rPr>
          <w:rFonts w:hint="eastAsia"/>
        </w:rPr>
      </w:pPr>
    </w:p>
    <w:p w14:paraId="640AF700">
      <w:pPr>
        <w:pStyle w:val="8"/>
        <w:tabs>
          <w:tab w:val="left" w:pos="5580"/>
        </w:tabs>
        <w:spacing w:line="360" w:lineRule="exact"/>
        <w:rPr>
          <w:rFonts w:hint="eastAsia"/>
        </w:rPr>
      </w:pPr>
    </w:p>
    <w:p w14:paraId="5F84272F">
      <w:pPr>
        <w:pStyle w:val="8"/>
        <w:tabs>
          <w:tab w:val="left" w:pos="5580"/>
        </w:tabs>
        <w:spacing w:line="360" w:lineRule="exact"/>
        <w:rPr>
          <w:rFonts w:hint="eastAsia"/>
        </w:rPr>
      </w:pPr>
    </w:p>
    <w:p w14:paraId="24577B7E">
      <w:pPr>
        <w:pStyle w:val="8"/>
        <w:tabs>
          <w:tab w:val="left" w:pos="5580"/>
        </w:tabs>
        <w:spacing w:line="360" w:lineRule="exact"/>
        <w:rPr>
          <w:rFonts w:hint="eastAsia"/>
        </w:rPr>
      </w:pPr>
    </w:p>
    <w:p w14:paraId="5AE0AD7B">
      <w:pPr>
        <w:pStyle w:val="8"/>
        <w:tabs>
          <w:tab w:val="left" w:pos="5580"/>
        </w:tabs>
        <w:spacing w:line="360" w:lineRule="exact"/>
        <w:rPr>
          <w:rFonts w:hint="eastAsia"/>
        </w:rPr>
      </w:pPr>
    </w:p>
    <w:p w14:paraId="216FE364">
      <w:pPr>
        <w:pStyle w:val="8"/>
        <w:tabs>
          <w:tab w:val="left" w:pos="5580"/>
        </w:tabs>
        <w:spacing w:line="360" w:lineRule="exact"/>
        <w:rPr>
          <w:rFonts w:hint="eastAsia"/>
        </w:rPr>
      </w:pPr>
    </w:p>
    <w:p w14:paraId="4FBBC1F1">
      <w:pPr>
        <w:pStyle w:val="8"/>
        <w:tabs>
          <w:tab w:val="left" w:pos="5580"/>
        </w:tabs>
        <w:spacing w:line="360" w:lineRule="exact"/>
        <w:rPr>
          <w:rFonts w:hint="eastAsia"/>
        </w:rPr>
      </w:pPr>
    </w:p>
    <w:p w14:paraId="62CAEF92">
      <w:pPr>
        <w:pStyle w:val="8"/>
        <w:tabs>
          <w:tab w:val="left" w:pos="5580"/>
        </w:tabs>
        <w:spacing w:line="360" w:lineRule="exact"/>
        <w:rPr>
          <w:rFonts w:hint="eastAsia"/>
        </w:rPr>
      </w:pPr>
    </w:p>
    <w:p w14:paraId="11D241B8">
      <w:pPr>
        <w:pStyle w:val="8"/>
        <w:tabs>
          <w:tab w:val="left" w:pos="5580"/>
        </w:tabs>
        <w:adjustRightInd w:val="0"/>
        <w:snapToGrid w:val="0"/>
        <w:spacing w:line="300" w:lineRule="auto"/>
        <w:rPr>
          <w:rFonts w:hint="eastAsia"/>
        </w:rPr>
      </w:pPr>
    </w:p>
    <w:p w14:paraId="28160E78">
      <w:pPr>
        <w:pStyle w:val="8"/>
        <w:tabs>
          <w:tab w:val="left" w:pos="5580"/>
        </w:tabs>
        <w:adjustRightInd w:val="0"/>
        <w:snapToGrid w:val="0"/>
        <w:spacing w:line="300" w:lineRule="auto"/>
        <w:rPr>
          <w:rFonts w:hint="eastAsia"/>
        </w:rPr>
      </w:pPr>
    </w:p>
    <w:p w14:paraId="6197AED5">
      <w:pPr>
        <w:pStyle w:val="8"/>
        <w:tabs>
          <w:tab w:val="left" w:pos="5580"/>
        </w:tabs>
        <w:adjustRightInd w:val="0"/>
        <w:snapToGrid w:val="0"/>
        <w:spacing w:line="300" w:lineRule="auto"/>
        <w:rPr>
          <w:rFonts w:hint="eastAsia"/>
        </w:rPr>
      </w:pPr>
    </w:p>
    <w:p w14:paraId="1B397BD5">
      <w:pPr>
        <w:pStyle w:val="8"/>
        <w:tabs>
          <w:tab w:val="left" w:pos="5580"/>
        </w:tabs>
        <w:adjustRightInd w:val="0"/>
        <w:snapToGrid w:val="0"/>
        <w:spacing w:line="300" w:lineRule="auto"/>
        <w:rPr>
          <w:rFonts w:hint="eastAsia"/>
        </w:rPr>
      </w:pPr>
    </w:p>
    <w:p w14:paraId="74E00DFE">
      <w:pPr>
        <w:pStyle w:val="8"/>
        <w:tabs>
          <w:tab w:val="left" w:pos="5580"/>
        </w:tabs>
        <w:adjustRightInd w:val="0"/>
        <w:snapToGrid w:val="0"/>
        <w:spacing w:line="300" w:lineRule="auto"/>
        <w:rPr>
          <w:rFonts w:hint="eastAsia"/>
        </w:rPr>
      </w:pPr>
    </w:p>
    <w:p w14:paraId="15DF893F">
      <w:pPr>
        <w:pStyle w:val="8"/>
        <w:tabs>
          <w:tab w:val="left" w:pos="5580"/>
        </w:tabs>
        <w:adjustRightInd w:val="0"/>
        <w:snapToGrid w:val="0"/>
        <w:spacing w:line="300" w:lineRule="auto"/>
        <w:rPr>
          <w:rFonts w:hint="eastAsia"/>
        </w:rPr>
      </w:pPr>
    </w:p>
    <w:p w14:paraId="73D723A9">
      <w:pPr>
        <w:tabs>
          <w:tab w:val="left" w:pos="5580"/>
        </w:tabs>
        <w:adjustRightInd w:val="0"/>
        <w:snapToGrid w:val="0"/>
        <w:spacing w:line="300" w:lineRule="auto"/>
        <w:rPr>
          <w:rFonts w:hint="eastAsia"/>
          <w:sz w:val="24"/>
        </w:rPr>
      </w:pPr>
    </w:p>
    <w:p w14:paraId="276CECB6">
      <w:pPr>
        <w:pStyle w:val="3"/>
        <w:keepNext w:val="0"/>
        <w:keepLines w:val="0"/>
        <w:adjustRightInd w:val="0"/>
        <w:snapToGrid w:val="0"/>
        <w:spacing w:before="0" w:after="0" w:line="300" w:lineRule="auto"/>
        <w:rPr>
          <w:rFonts w:hint="eastAsia" w:ascii="宋体" w:hAnsi="宋体" w:eastAsia="宋体"/>
          <w:bCs w:val="0"/>
          <w:sz w:val="24"/>
          <w:szCs w:val="24"/>
        </w:rPr>
      </w:pPr>
      <w:r>
        <w:rPr>
          <w:rFonts w:hint="eastAsia" w:ascii="宋体" w:hAnsi="宋体" w:eastAsia="宋体"/>
          <w:bCs w:val="0"/>
          <w:sz w:val="24"/>
          <w:szCs w:val="24"/>
          <w:lang w:val="en-US" w:eastAsia="zh-CN"/>
        </w:rPr>
        <w:t>8.</w:t>
      </w:r>
      <w:r>
        <w:rPr>
          <w:rFonts w:hint="eastAsia" w:ascii="宋体" w:hAnsi="宋体" w:eastAsia="宋体"/>
          <w:bCs w:val="0"/>
          <w:sz w:val="24"/>
          <w:szCs w:val="24"/>
        </w:rPr>
        <w:t>投标人参加政府采购活动近三年内，在经营活动中没有重大事故、违法记录的声明</w:t>
      </w:r>
    </w:p>
    <w:p w14:paraId="5882E766">
      <w:pPr>
        <w:adjustRightInd w:val="0"/>
        <w:snapToGrid w:val="0"/>
        <w:spacing w:line="300" w:lineRule="auto"/>
        <w:jc w:val="center"/>
        <w:rPr>
          <w:rFonts w:hint="eastAsia" w:ascii="宋体" w:hAnsi="宋体"/>
          <w:sz w:val="24"/>
        </w:rPr>
      </w:pPr>
      <w:r>
        <w:rPr>
          <w:rFonts w:hint="eastAsia" w:ascii="宋体" w:hAnsi="宋体"/>
          <w:sz w:val="24"/>
        </w:rPr>
        <w:t>（须加盖本单位公章）</w:t>
      </w:r>
    </w:p>
    <w:p w14:paraId="548EFBD2">
      <w:pPr>
        <w:adjustRightInd w:val="0"/>
        <w:snapToGrid w:val="0"/>
        <w:spacing w:line="300" w:lineRule="auto"/>
        <w:rPr>
          <w:rFonts w:hint="eastAsia" w:ascii="宋体" w:hAnsi="宋体"/>
          <w:sz w:val="24"/>
        </w:rPr>
      </w:pPr>
      <w:r>
        <w:rPr>
          <w:rFonts w:hint="eastAsia" w:hAnsi="宋体"/>
          <w:sz w:val="24"/>
        </w:rPr>
        <w:t>海南</w:t>
      </w:r>
      <w:r>
        <w:rPr>
          <w:rFonts w:hint="eastAsia" w:hAnsi="宋体"/>
          <w:sz w:val="24"/>
          <w:lang w:val="en-US" w:eastAsia="zh-CN"/>
        </w:rPr>
        <w:t>热带海洋学院</w:t>
      </w:r>
      <w:r>
        <w:rPr>
          <w:rFonts w:hint="eastAsia" w:hAnsi="宋体"/>
          <w:sz w:val="24"/>
        </w:rPr>
        <w:t>：</w:t>
      </w:r>
    </w:p>
    <w:p w14:paraId="30C2F938">
      <w:pPr>
        <w:adjustRightInd w:val="0"/>
        <w:snapToGrid w:val="0"/>
        <w:spacing w:line="300" w:lineRule="auto"/>
        <w:rPr>
          <w:rFonts w:hint="eastAsia" w:ascii="宋体" w:hAnsi="宋体"/>
          <w:sz w:val="24"/>
        </w:rPr>
      </w:pPr>
    </w:p>
    <w:p w14:paraId="4405ECF3">
      <w:pPr>
        <w:adjustRightInd w:val="0"/>
        <w:snapToGrid w:val="0"/>
        <w:spacing w:line="300" w:lineRule="auto"/>
        <w:ind w:firstLine="480" w:firstLineChars="200"/>
        <w:rPr>
          <w:rFonts w:hint="eastAsia" w:ascii="宋体" w:hAnsi="宋体"/>
          <w:sz w:val="24"/>
        </w:rPr>
      </w:pPr>
      <w:r>
        <w:rPr>
          <w:rFonts w:hint="eastAsia" w:ascii="宋体" w:hAnsi="宋体"/>
          <w:sz w:val="24"/>
        </w:rPr>
        <w:t>我公司在参加本次政府采购活动前三年内，在经营活动中没有重大事故、违法记录。</w:t>
      </w:r>
    </w:p>
    <w:p w14:paraId="7CB38F3C">
      <w:pPr>
        <w:adjustRightInd w:val="0"/>
        <w:snapToGrid w:val="0"/>
        <w:spacing w:line="300" w:lineRule="auto"/>
        <w:rPr>
          <w:rFonts w:hint="eastAsia" w:ascii="宋体" w:hAnsi="宋体"/>
          <w:sz w:val="24"/>
        </w:rPr>
      </w:pPr>
    </w:p>
    <w:p w14:paraId="6371ECE1">
      <w:pPr>
        <w:adjustRightInd w:val="0"/>
        <w:snapToGrid w:val="0"/>
        <w:spacing w:line="300" w:lineRule="auto"/>
        <w:ind w:firstLine="480" w:firstLineChars="200"/>
        <w:rPr>
          <w:rFonts w:hint="eastAsia" w:ascii="宋体" w:hAnsi="宋体"/>
          <w:sz w:val="24"/>
        </w:rPr>
      </w:pPr>
      <w:r>
        <w:rPr>
          <w:rFonts w:hint="eastAsia" w:ascii="宋体" w:hAnsi="宋体"/>
          <w:sz w:val="24"/>
        </w:rPr>
        <w:t>特此声明。</w:t>
      </w:r>
    </w:p>
    <w:p w14:paraId="24BF4132">
      <w:pPr>
        <w:adjustRightInd w:val="0"/>
        <w:snapToGrid w:val="0"/>
        <w:spacing w:line="300" w:lineRule="auto"/>
        <w:ind w:firstLine="3600" w:firstLineChars="1500"/>
        <w:rPr>
          <w:rFonts w:hint="eastAsia" w:ascii="宋体" w:hAnsi="宋体"/>
          <w:sz w:val="24"/>
        </w:rPr>
      </w:pPr>
      <w:r>
        <w:rPr>
          <w:rFonts w:hint="eastAsia" w:ascii="宋体" w:hAnsi="宋体"/>
          <w:sz w:val="24"/>
        </w:rPr>
        <w:t>法定代表人或被授权人签字：</w:t>
      </w:r>
    </w:p>
    <w:p w14:paraId="535CC49A">
      <w:pPr>
        <w:adjustRightInd w:val="0"/>
        <w:snapToGrid w:val="0"/>
        <w:spacing w:line="300" w:lineRule="auto"/>
        <w:ind w:firstLine="3600" w:firstLineChars="1500"/>
        <w:rPr>
          <w:rFonts w:hint="eastAsia" w:ascii="宋体" w:hAnsi="宋体"/>
          <w:sz w:val="24"/>
        </w:rPr>
      </w:pPr>
    </w:p>
    <w:p w14:paraId="4B643A94">
      <w:pPr>
        <w:adjustRightInd w:val="0"/>
        <w:snapToGrid w:val="0"/>
        <w:spacing w:line="300" w:lineRule="auto"/>
        <w:ind w:firstLine="3600" w:firstLineChars="1500"/>
        <w:rPr>
          <w:rFonts w:hint="eastAsia" w:ascii="宋体" w:hAnsi="宋体"/>
          <w:sz w:val="24"/>
        </w:rPr>
      </w:pPr>
      <w:r>
        <w:rPr>
          <w:rFonts w:hint="eastAsia" w:ascii="宋体" w:hAnsi="宋体"/>
          <w:sz w:val="24"/>
        </w:rPr>
        <w:t>投标人公章：</w:t>
      </w:r>
    </w:p>
    <w:p w14:paraId="4F4CD614">
      <w:pPr>
        <w:adjustRightInd w:val="0"/>
        <w:snapToGrid w:val="0"/>
        <w:spacing w:line="300" w:lineRule="auto"/>
        <w:ind w:firstLine="3600" w:firstLineChars="1500"/>
        <w:rPr>
          <w:rFonts w:hint="eastAsia" w:ascii="宋体" w:hAnsi="宋体"/>
          <w:sz w:val="24"/>
        </w:rPr>
      </w:pPr>
    </w:p>
    <w:p w14:paraId="126BDA64">
      <w:pPr>
        <w:pStyle w:val="3"/>
        <w:keepNext w:val="0"/>
        <w:keepLines w:val="0"/>
        <w:adjustRightInd w:val="0"/>
        <w:snapToGrid w:val="0"/>
        <w:spacing w:before="0" w:after="0" w:line="300" w:lineRule="auto"/>
        <w:ind w:firstLine="3542" w:firstLineChars="1470"/>
        <w:rPr>
          <w:rFonts w:hint="eastAsia" w:ascii="宋体" w:hAnsi="宋体"/>
          <w:sz w:val="24"/>
        </w:rPr>
      </w:pPr>
      <w:r>
        <w:rPr>
          <w:rFonts w:hint="eastAsia" w:ascii="宋体" w:hAnsi="宋体"/>
          <w:sz w:val="24"/>
        </w:rPr>
        <w:t>年    月    日</w:t>
      </w:r>
    </w:p>
    <w:p w14:paraId="6A1AE515">
      <w:pPr>
        <w:rPr>
          <w:rFonts w:hint="eastAsia" w:ascii="宋体" w:hAnsi="宋体"/>
          <w:sz w:val="24"/>
        </w:rPr>
      </w:pPr>
    </w:p>
    <w:p w14:paraId="6DA46B7C">
      <w:pPr>
        <w:rPr>
          <w:rFonts w:hint="eastAsia" w:ascii="宋体" w:hAnsi="宋体"/>
          <w:sz w:val="24"/>
        </w:rPr>
      </w:pPr>
    </w:p>
    <w:p w14:paraId="6A8F982D">
      <w:pPr>
        <w:rPr>
          <w:rFonts w:hint="eastAsia" w:ascii="宋体" w:hAnsi="宋体"/>
          <w:sz w:val="24"/>
        </w:rPr>
      </w:pPr>
    </w:p>
    <w:p w14:paraId="07E9838E">
      <w:pPr>
        <w:rPr>
          <w:rFonts w:hint="eastAsia" w:ascii="宋体" w:hAnsi="宋体"/>
          <w:sz w:val="24"/>
        </w:rPr>
      </w:pPr>
    </w:p>
    <w:p w14:paraId="0FA813C2">
      <w:pPr>
        <w:rPr>
          <w:rFonts w:hint="eastAsia" w:ascii="宋体" w:hAnsi="宋体"/>
          <w:sz w:val="24"/>
        </w:rPr>
      </w:pPr>
    </w:p>
    <w:p w14:paraId="08A64015">
      <w:pPr>
        <w:pStyle w:val="4"/>
        <w:rPr>
          <w:rFonts w:hint="eastAsia"/>
        </w:rPr>
      </w:pPr>
      <w:r>
        <w:rPr>
          <w:rFonts w:hint="eastAsia" w:ascii="宋体" w:hAnsi="宋体" w:eastAsia="宋体" w:cs="宋体"/>
          <w:b/>
          <w:bCs w:val="0"/>
          <w:sz w:val="24"/>
          <w:szCs w:val="24"/>
          <w:lang w:val="en-US" w:eastAsia="zh-CN"/>
        </w:rPr>
        <w:t>9.</w:t>
      </w:r>
      <w:r>
        <w:rPr>
          <w:rFonts w:hint="eastAsia" w:ascii="宋体" w:hAnsi="宋体" w:eastAsia="宋体" w:cs="宋体"/>
          <w:b/>
          <w:bCs w:val="0"/>
          <w:sz w:val="24"/>
          <w:szCs w:val="24"/>
        </w:rPr>
        <w:t>投标人认为需要提供的用于参与评审的其他相关资料</w:t>
      </w:r>
    </w:p>
    <w:sectPr>
      <w:headerReference r:id="rId6" w:type="default"/>
      <w:footerReference r:id="rId7" w:type="default"/>
      <w:pgSz w:w="11906" w:h="16838"/>
      <w:pgMar w:top="1134" w:right="1247" w:bottom="1247" w:left="1134" w:header="851" w:footer="73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310D1">
    <w:pPr>
      <w:pStyle w:val="11"/>
      <w:tabs>
        <w:tab w:val="center" w:pos="4450"/>
        <w:tab w:val="clear" w:pos="4153"/>
      </w:tabs>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F2EDDC6">
                          <w:pPr>
                            <w:pStyle w:val="11"/>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jom0ozAgAAZAQAAA4AAABkcnMvZTJvRG9jLnhtbK1UzY7TMBC+I/EO&#10;lu80aVesSt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jom0ozAgAAZAQAAA4AAAAAAAAAAQAgAAAAHwEAAGRycy9lMm9Eb2MueG1sUEsF&#10;BgAAAAAGAAYAWQEAAMQFAAAAAA==&#10;">
              <v:fill on="f" focussize="0,0"/>
              <v:stroke on="f" weight="0.5pt"/>
              <v:imagedata o:title=""/>
              <o:lock v:ext="edit" aspectratio="f"/>
              <v:textbox inset="0mm,0mm,0mm,0mm" style="mso-fit-shape-to-text:t;">
                <w:txbxContent>
                  <w:p w14:paraId="2F2EDDC6">
                    <w:pPr>
                      <w:pStyle w:val="11"/>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A5A47">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53374EF">
                          <w:pPr>
                            <w:pStyle w:val="11"/>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0"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Y5dvEMQIAAGQEAAAOAAAAAAAAAAEAIAAAAB8BAABkcnMvZTJvRG9jLnhtbFBLBQYA&#10;AAAABgAGAFkBAADCBQAAAAA=&#10;">
              <v:fill on="f" focussize="0,0"/>
              <v:stroke on="f" weight="0.5pt"/>
              <v:imagedata o:title=""/>
              <o:lock v:ext="edit" aspectratio="f"/>
              <v:textbox inset="0mm,0mm,0mm,0mm" style="mso-fit-shape-to-text:t;">
                <w:txbxContent>
                  <w:p w14:paraId="153374EF">
                    <w:pPr>
                      <w:pStyle w:val="11"/>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3DC05">
    <w:pPr>
      <w:pStyle w:val="11"/>
      <w:framePr w:wrap="around" w:vAnchor="text" w:hAnchor="margin" w:xAlign="center" w:y="1"/>
      <w:rPr>
        <w:rStyle w:val="22"/>
      </w:rPr>
    </w:pPr>
    <w:r>
      <w:fldChar w:fldCharType="begin"/>
    </w:r>
    <w:r>
      <w:rPr>
        <w:rStyle w:val="22"/>
      </w:rPr>
      <w:instrText xml:space="preserve">PAGE  </w:instrText>
    </w:r>
    <w:r>
      <w:fldChar w:fldCharType="separate"/>
    </w:r>
    <w:r>
      <w:rPr>
        <w:rStyle w:val="22"/>
      </w:rPr>
      <w:t>15</w:t>
    </w:r>
    <w:r>
      <w:fldChar w:fldCharType="end"/>
    </w:r>
  </w:p>
  <w:p w14:paraId="454C395D">
    <w:pPr>
      <w:pStyle w:val="11"/>
      <w:wordWrap w:val="0"/>
      <w:jc w:val="right"/>
      <w:rPr>
        <w:rFonts w:hint="eastAsia" w:ascii="仿宋_GB2312" w:eastAsia="仿宋_GB2312"/>
        <w:sz w:val="32"/>
        <w:szCs w:val="3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3C63D">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65D21">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21B104"/>
    <w:multiLevelType w:val="singleLevel"/>
    <w:tmpl w:val="9621B104"/>
    <w:lvl w:ilvl="0" w:tentative="0">
      <w:start w:val="1"/>
      <w:numFmt w:val="decimal"/>
      <w:lvlText w:val="%1."/>
      <w:lvlJc w:val="left"/>
      <w:pPr>
        <w:tabs>
          <w:tab w:val="left" w:pos="312"/>
        </w:tabs>
      </w:pPr>
    </w:lvl>
  </w:abstractNum>
  <w:abstractNum w:abstractNumId="1">
    <w:nsid w:val="9EB9B06D"/>
    <w:multiLevelType w:val="singleLevel"/>
    <w:tmpl w:val="9EB9B06D"/>
    <w:lvl w:ilvl="0" w:tentative="0">
      <w:start w:val="1"/>
      <w:numFmt w:val="decimal"/>
      <w:lvlText w:val="%1."/>
      <w:lvlJc w:val="left"/>
      <w:pPr>
        <w:tabs>
          <w:tab w:val="left" w:pos="312"/>
        </w:tabs>
      </w:pPr>
    </w:lvl>
  </w:abstractNum>
  <w:abstractNum w:abstractNumId="2">
    <w:nsid w:val="C22B1E68"/>
    <w:multiLevelType w:val="singleLevel"/>
    <w:tmpl w:val="C22B1E68"/>
    <w:lvl w:ilvl="0" w:tentative="0">
      <w:start w:val="1"/>
      <w:numFmt w:val="decimal"/>
      <w:lvlText w:val="%1."/>
      <w:lvlJc w:val="left"/>
      <w:pPr>
        <w:tabs>
          <w:tab w:val="left" w:pos="312"/>
        </w:tabs>
      </w:pPr>
    </w:lvl>
  </w:abstractNum>
  <w:abstractNum w:abstractNumId="3">
    <w:nsid w:val="1C729571"/>
    <w:multiLevelType w:val="singleLevel"/>
    <w:tmpl w:val="1C729571"/>
    <w:lvl w:ilvl="0" w:tentative="0">
      <w:start w:val="1"/>
      <w:numFmt w:val="decimal"/>
      <w:lvlText w:val="%1."/>
      <w:lvlJc w:val="left"/>
      <w:pPr>
        <w:tabs>
          <w:tab w:val="left" w:pos="312"/>
        </w:tabs>
      </w:pPr>
    </w:lvl>
  </w:abstractNum>
  <w:abstractNum w:abstractNumId="4">
    <w:nsid w:val="59CC7096"/>
    <w:multiLevelType w:val="singleLevel"/>
    <w:tmpl w:val="59CC7096"/>
    <w:lvl w:ilvl="0" w:tentative="0">
      <w:start w:val="1"/>
      <w:numFmt w:val="decimal"/>
      <w:lvlText w:val="%1."/>
      <w:lvlJc w:val="left"/>
      <w:pPr>
        <w:tabs>
          <w:tab w:val="left" w:pos="312"/>
        </w:tabs>
      </w:pPr>
    </w:lvl>
  </w:abstractNum>
  <w:abstractNum w:abstractNumId="5">
    <w:nsid w:val="5AAA6D8C"/>
    <w:multiLevelType w:val="multilevel"/>
    <w:tmpl w:val="5AAA6D8C"/>
    <w:lvl w:ilvl="0" w:tentative="0">
      <w:start w:val="1"/>
      <w:numFmt w:val="japaneseCounting"/>
      <w:pStyle w:val="51"/>
      <w:lvlText w:val="（%1）"/>
      <w:lvlJc w:val="left"/>
      <w:pPr>
        <w:tabs>
          <w:tab w:val="left" w:pos="1140"/>
        </w:tabs>
        <w:ind w:left="1140" w:hanging="72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1"/>
  <w:bordersDoNotSurroundFooter w:val="1"/>
  <w:documentProtection w:enforcement="0"/>
  <w:defaultTabStop w:val="420"/>
  <w:drawingGridHorizontalSpacing w:val="105"/>
  <w:drawingGridVerticalSpacing w:val="156"/>
  <w:displayHorizontalDrawingGridEvery w:val="1"/>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332"/>
    <w:rsid w:val="00000B74"/>
    <w:rsid w:val="00000D99"/>
    <w:rsid w:val="000016B7"/>
    <w:rsid w:val="00001747"/>
    <w:rsid w:val="00001CB2"/>
    <w:rsid w:val="00002052"/>
    <w:rsid w:val="000027AB"/>
    <w:rsid w:val="00002FCF"/>
    <w:rsid w:val="000030FD"/>
    <w:rsid w:val="00004DD1"/>
    <w:rsid w:val="00004EEC"/>
    <w:rsid w:val="000050BB"/>
    <w:rsid w:val="000050BC"/>
    <w:rsid w:val="000062D0"/>
    <w:rsid w:val="00006505"/>
    <w:rsid w:val="00007515"/>
    <w:rsid w:val="000112E3"/>
    <w:rsid w:val="000113FE"/>
    <w:rsid w:val="00011D2F"/>
    <w:rsid w:val="00012836"/>
    <w:rsid w:val="00012974"/>
    <w:rsid w:val="00012E5B"/>
    <w:rsid w:val="000133B3"/>
    <w:rsid w:val="0001368D"/>
    <w:rsid w:val="0001396E"/>
    <w:rsid w:val="00013982"/>
    <w:rsid w:val="00013B01"/>
    <w:rsid w:val="00013C9B"/>
    <w:rsid w:val="00014147"/>
    <w:rsid w:val="00014D15"/>
    <w:rsid w:val="00014EF3"/>
    <w:rsid w:val="00015C7C"/>
    <w:rsid w:val="000162FC"/>
    <w:rsid w:val="00016AF4"/>
    <w:rsid w:val="00016D7B"/>
    <w:rsid w:val="000176DB"/>
    <w:rsid w:val="00017870"/>
    <w:rsid w:val="0001790A"/>
    <w:rsid w:val="00017C97"/>
    <w:rsid w:val="00017FA5"/>
    <w:rsid w:val="00020117"/>
    <w:rsid w:val="0002052B"/>
    <w:rsid w:val="000205DC"/>
    <w:rsid w:val="00020B63"/>
    <w:rsid w:val="00020BFC"/>
    <w:rsid w:val="00020C05"/>
    <w:rsid w:val="00020D23"/>
    <w:rsid w:val="00021C60"/>
    <w:rsid w:val="00021E2C"/>
    <w:rsid w:val="000223B4"/>
    <w:rsid w:val="00024B9A"/>
    <w:rsid w:val="00025CA0"/>
    <w:rsid w:val="000267F5"/>
    <w:rsid w:val="00026985"/>
    <w:rsid w:val="00027304"/>
    <w:rsid w:val="00027A44"/>
    <w:rsid w:val="00027DD7"/>
    <w:rsid w:val="00030372"/>
    <w:rsid w:val="000305C9"/>
    <w:rsid w:val="00031346"/>
    <w:rsid w:val="000317A0"/>
    <w:rsid w:val="00031C60"/>
    <w:rsid w:val="00032523"/>
    <w:rsid w:val="00033CD2"/>
    <w:rsid w:val="000344F2"/>
    <w:rsid w:val="0003487A"/>
    <w:rsid w:val="00035637"/>
    <w:rsid w:val="00035CD8"/>
    <w:rsid w:val="00036433"/>
    <w:rsid w:val="000364EC"/>
    <w:rsid w:val="00036799"/>
    <w:rsid w:val="00037439"/>
    <w:rsid w:val="000375E2"/>
    <w:rsid w:val="00040172"/>
    <w:rsid w:val="00040219"/>
    <w:rsid w:val="00040B74"/>
    <w:rsid w:val="000411F1"/>
    <w:rsid w:val="0004132F"/>
    <w:rsid w:val="0004180F"/>
    <w:rsid w:val="00041BA7"/>
    <w:rsid w:val="00041DDB"/>
    <w:rsid w:val="00042066"/>
    <w:rsid w:val="00042223"/>
    <w:rsid w:val="00045833"/>
    <w:rsid w:val="00045A07"/>
    <w:rsid w:val="00045BD6"/>
    <w:rsid w:val="0004648B"/>
    <w:rsid w:val="0004671B"/>
    <w:rsid w:val="00046A54"/>
    <w:rsid w:val="00047D62"/>
    <w:rsid w:val="0005058A"/>
    <w:rsid w:val="000506BB"/>
    <w:rsid w:val="00050AA1"/>
    <w:rsid w:val="0005112B"/>
    <w:rsid w:val="000520B4"/>
    <w:rsid w:val="0005231D"/>
    <w:rsid w:val="00052544"/>
    <w:rsid w:val="00053EDF"/>
    <w:rsid w:val="0005403D"/>
    <w:rsid w:val="000540BD"/>
    <w:rsid w:val="00054545"/>
    <w:rsid w:val="0005499B"/>
    <w:rsid w:val="00054EA2"/>
    <w:rsid w:val="0005508F"/>
    <w:rsid w:val="000551AA"/>
    <w:rsid w:val="00055EEE"/>
    <w:rsid w:val="00057242"/>
    <w:rsid w:val="000573B0"/>
    <w:rsid w:val="000576DB"/>
    <w:rsid w:val="00057877"/>
    <w:rsid w:val="000603AA"/>
    <w:rsid w:val="000603ED"/>
    <w:rsid w:val="000608E7"/>
    <w:rsid w:val="00060D55"/>
    <w:rsid w:val="00061038"/>
    <w:rsid w:val="0006122A"/>
    <w:rsid w:val="00061843"/>
    <w:rsid w:val="00061D68"/>
    <w:rsid w:val="00062161"/>
    <w:rsid w:val="00062D9E"/>
    <w:rsid w:val="00063811"/>
    <w:rsid w:val="0006430E"/>
    <w:rsid w:val="000644F9"/>
    <w:rsid w:val="00064565"/>
    <w:rsid w:val="00064E36"/>
    <w:rsid w:val="00065166"/>
    <w:rsid w:val="00065D53"/>
    <w:rsid w:val="00066408"/>
    <w:rsid w:val="00067048"/>
    <w:rsid w:val="00067A25"/>
    <w:rsid w:val="00067A97"/>
    <w:rsid w:val="00070041"/>
    <w:rsid w:val="00070C64"/>
    <w:rsid w:val="00071673"/>
    <w:rsid w:val="000719BC"/>
    <w:rsid w:val="00071D94"/>
    <w:rsid w:val="00073193"/>
    <w:rsid w:val="00073DB4"/>
    <w:rsid w:val="00074F92"/>
    <w:rsid w:val="00075C65"/>
    <w:rsid w:val="00075E33"/>
    <w:rsid w:val="0007691A"/>
    <w:rsid w:val="00076A0E"/>
    <w:rsid w:val="00077755"/>
    <w:rsid w:val="00081608"/>
    <w:rsid w:val="00081E71"/>
    <w:rsid w:val="0008251A"/>
    <w:rsid w:val="00082623"/>
    <w:rsid w:val="00082A99"/>
    <w:rsid w:val="00082D37"/>
    <w:rsid w:val="00083F5D"/>
    <w:rsid w:val="000843A4"/>
    <w:rsid w:val="000845B7"/>
    <w:rsid w:val="000848CC"/>
    <w:rsid w:val="000858DB"/>
    <w:rsid w:val="000869E0"/>
    <w:rsid w:val="00086A80"/>
    <w:rsid w:val="00086E8C"/>
    <w:rsid w:val="00087263"/>
    <w:rsid w:val="0009034D"/>
    <w:rsid w:val="0009091B"/>
    <w:rsid w:val="00090936"/>
    <w:rsid w:val="00091014"/>
    <w:rsid w:val="00091CC8"/>
    <w:rsid w:val="000923E2"/>
    <w:rsid w:val="00092701"/>
    <w:rsid w:val="0009283B"/>
    <w:rsid w:val="000932A3"/>
    <w:rsid w:val="00093EA8"/>
    <w:rsid w:val="00093F4B"/>
    <w:rsid w:val="000946DC"/>
    <w:rsid w:val="00094D7B"/>
    <w:rsid w:val="00094EBD"/>
    <w:rsid w:val="000955F5"/>
    <w:rsid w:val="00095C93"/>
    <w:rsid w:val="0009617B"/>
    <w:rsid w:val="000962A5"/>
    <w:rsid w:val="00097264"/>
    <w:rsid w:val="00097387"/>
    <w:rsid w:val="00097AA9"/>
    <w:rsid w:val="000A12B7"/>
    <w:rsid w:val="000A169F"/>
    <w:rsid w:val="000A1C1A"/>
    <w:rsid w:val="000A2222"/>
    <w:rsid w:val="000A245A"/>
    <w:rsid w:val="000A251E"/>
    <w:rsid w:val="000A42C2"/>
    <w:rsid w:val="000A4451"/>
    <w:rsid w:val="000A4817"/>
    <w:rsid w:val="000A4C67"/>
    <w:rsid w:val="000A4FDB"/>
    <w:rsid w:val="000A55FD"/>
    <w:rsid w:val="000A616A"/>
    <w:rsid w:val="000A6472"/>
    <w:rsid w:val="000A692F"/>
    <w:rsid w:val="000A77EB"/>
    <w:rsid w:val="000B0167"/>
    <w:rsid w:val="000B0253"/>
    <w:rsid w:val="000B05DE"/>
    <w:rsid w:val="000B1033"/>
    <w:rsid w:val="000B10A1"/>
    <w:rsid w:val="000B1A32"/>
    <w:rsid w:val="000B27AE"/>
    <w:rsid w:val="000B29F5"/>
    <w:rsid w:val="000B2AD4"/>
    <w:rsid w:val="000B2DC7"/>
    <w:rsid w:val="000B327A"/>
    <w:rsid w:val="000B3D5D"/>
    <w:rsid w:val="000B4B57"/>
    <w:rsid w:val="000B55D0"/>
    <w:rsid w:val="000B6090"/>
    <w:rsid w:val="000B6FC8"/>
    <w:rsid w:val="000B7099"/>
    <w:rsid w:val="000B75B1"/>
    <w:rsid w:val="000C176D"/>
    <w:rsid w:val="000C1A3C"/>
    <w:rsid w:val="000C1E43"/>
    <w:rsid w:val="000C23F7"/>
    <w:rsid w:val="000C25B4"/>
    <w:rsid w:val="000C2AD5"/>
    <w:rsid w:val="000C2AEE"/>
    <w:rsid w:val="000C2D63"/>
    <w:rsid w:val="000C2FCE"/>
    <w:rsid w:val="000C3222"/>
    <w:rsid w:val="000C33B1"/>
    <w:rsid w:val="000C378E"/>
    <w:rsid w:val="000C4830"/>
    <w:rsid w:val="000C4DDD"/>
    <w:rsid w:val="000C5729"/>
    <w:rsid w:val="000C5CD6"/>
    <w:rsid w:val="000C62B9"/>
    <w:rsid w:val="000C63FE"/>
    <w:rsid w:val="000C6BFE"/>
    <w:rsid w:val="000D0125"/>
    <w:rsid w:val="000D047B"/>
    <w:rsid w:val="000D201A"/>
    <w:rsid w:val="000D20D6"/>
    <w:rsid w:val="000D5792"/>
    <w:rsid w:val="000D5D55"/>
    <w:rsid w:val="000D6E9E"/>
    <w:rsid w:val="000D6EE8"/>
    <w:rsid w:val="000D6EFD"/>
    <w:rsid w:val="000E0183"/>
    <w:rsid w:val="000E13A1"/>
    <w:rsid w:val="000E2231"/>
    <w:rsid w:val="000E2355"/>
    <w:rsid w:val="000E2D2F"/>
    <w:rsid w:val="000E45DA"/>
    <w:rsid w:val="000E4C17"/>
    <w:rsid w:val="000E4D41"/>
    <w:rsid w:val="000E5097"/>
    <w:rsid w:val="000E51FA"/>
    <w:rsid w:val="000E59CE"/>
    <w:rsid w:val="000E5FEE"/>
    <w:rsid w:val="000E64D6"/>
    <w:rsid w:val="000E699F"/>
    <w:rsid w:val="000E6E4C"/>
    <w:rsid w:val="000E7275"/>
    <w:rsid w:val="000E781C"/>
    <w:rsid w:val="000E7E91"/>
    <w:rsid w:val="000F0145"/>
    <w:rsid w:val="000F168C"/>
    <w:rsid w:val="000F22F9"/>
    <w:rsid w:val="000F2532"/>
    <w:rsid w:val="000F27DB"/>
    <w:rsid w:val="000F2C31"/>
    <w:rsid w:val="000F3358"/>
    <w:rsid w:val="000F34C0"/>
    <w:rsid w:val="000F3A56"/>
    <w:rsid w:val="000F4265"/>
    <w:rsid w:val="000F48EB"/>
    <w:rsid w:val="000F4BB2"/>
    <w:rsid w:val="000F5E20"/>
    <w:rsid w:val="000F6D10"/>
    <w:rsid w:val="001017D7"/>
    <w:rsid w:val="00101BDC"/>
    <w:rsid w:val="00102FCE"/>
    <w:rsid w:val="0010476F"/>
    <w:rsid w:val="001048B9"/>
    <w:rsid w:val="00104B14"/>
    <w:rsid w:val="00104D21"/>
    <w:rsid w:val="001060FB"/>
    <w:rsid w:val="00110607"/>
    <w:rsid w:val="0011067F"/>
    <w:rsid w:val="001118B0"/>
    <w:rsid w:val="0011191A"/>
    <w:rsid w:val="001129B2"/>
    <w:rsid w:val="00113117"/>
    <w:rsid w:val="00113963"/>
    <w:rsid w:val="00113A83"/>
    <w:rsid w:val="00114BD9"/>
    <w:rsid w:val="00114E7D"/>
    <w:rsid w:val="0011512E"/>
    <w:rsid w:val="00117ACC"/>
    <w:rsid w:val="001202EE"/>
    <w:rsid w:val="00120AB9"/>
    <w:rsid w:val="001217A1"/>
    <w:rsid w:val="0012193F"/>
    <w:rsid w:val="00122275"/>
    <w:rsid w:val="00123007"/>
    <w:rsid w:val="001232C0"/>
    <w:rsid w:val="00124EE4"/>
    <w:rsid w:val="00125A14"/>
    <w:rsid w:val="00125AB5"/>
    <w:rsid w:val="00126178"/>
    <w:rsid w:val="00126DAC"/>
    <w:rsid w:val="00126DCE"/>
    <w:rsid w:val="0012706F"/>
    <w:rsid w:val="00127D0C"/>
    <w:rsid w:val="00130198"/>
    <w:rsid w:val="00130836"/>
    <w:rsid w:val="00131704"/>
    <w:rsid w:val="0013183A"/>
    <w:rsid w:val="00131B07"/>
    <w:rsid w:val="00131C6B"/>
    <w:rsid w:val="00131CD4"/>
    <w:rsid w:val="00132C7B"/>
    <w:rsid w:val="00132E99"/>
    <w:rsid w:val="00134255"/>
    <w:rsid w:val="00134591"/>
    <w:rsid w:val="00135366"/>
    <w:rsid w:val="00135AC3"/>
    <w:rsid w:val="00135E88"/>
    <w:rsid w:val="00136BF8"/>
    <w:rsid w:val="00137031"/>
    <w:rsid w:val="00140DF2"/>
    <w:rsid w:val="001413E1"/>
    <w:rsid w:val="00141DE6"/>
    <w:rsid w:val="00141EB7"/>
    <w:rsid w:val="00142487"/>
    <w:rsid w:val="00142574"/>
    <w:rsid w:val="00142C51"/>
    <w:rsid w:val="00142D5C"/>
    <w:rsid w:val="00142EE3"/>
    <w:rsid w:val="00142FFC"/>
    <w:rsid w:val="00144133"/>
    <w:rsid w:val="00144403"/>
    <w:rsid w:val="00144C59"/>
    <w:rsid w:val="00145361"/>
    <w:rsid w:val="00145FB2"/>
    <w:rsid w:val="0014638C"/>
    <w:rsid w:val="00146CEC"/>
    <w:rsid w:val="00147498"/>
    <w:rsid w:val="0014749E"/>
    <w:rsid w:val="0014799F"/>
    <w:rsid w:val="00147A8A"/>
    <w:rsid w:val="00147C17"/>
    <w:rsid w:val="00147C9E"/>
    <w:rsid w:val="0015002F"/>
    <w:rsid w:val="001503B1"/>
    <w:rsid w:val="001503DA"/>
    <w:rsid w:val="00150E59"/>
    <w:rsid w:val="0015156D"/>
    <w:rsid w:val="001515D3"/>
    <w:rsid w:val="00152417"/>
    <w:rsid w:val="001526F6"/>
    <w:rsid w:val="0015383D"/>
    <w:rsid w:val="00154363"/>
    <w:rsid w:val="0015594D"/>
    <w:rsid w:val="00156449"/>
    <w:rsid w:val="001569AB"/>
    <w:rsid w:val="00157125"/>
    <w:rsid w:val="0015748F"/>
    <w:rsid w:val="00157BBA"/>
    <w:rsid w:val="00157BDA"/>
    <w:rsid w:val="00157FBE"/>
    <w:rsid w:val="001600E8"/>
    <w:rsid w:val="0016094A"/>
    <w:rsid w:val="00160952"/>
    <w:rsid w:val="0016126B"/>
    <w:rsid w:val="00162705"/>
    <w:rsid w:val="00163757"/>
    <w:rsid w:val="00164763"/>
    <w:rsid w:val="00164A4D"/>
    <w:rsid w:val="00164D5E"/>
    <w:rsid w:val="0016567E"/>
    <w:rsid w:val="001657E0"/>
    <w:rsid w:val="0016631F"/>
    <w:rsid w:val="00167E0F"/>
    <w:rsid w:val="00171121"/>
    <w:rsid w:val="001712DC"/>
    <w:rsid w:val="001719BF"/>
    <w:rsid w:val="001722C3"/>
    <w:rsid w:val="001726A8"/>
    <w:rsid w:val="00174929"/>
    <w:rsid w:val="00176972"/>
    <w:rsid w:val="00176F66"/>
    <w:rsid w:val="00177B45"/>
    <w:rsid w:val="001806DE"/>
    <w:rsid w:val="00180AAE"/>
    <w:rsid w:val="00180D02"/>
    <w:rsid w:val="0018214C"/>
    <w:rsid w:val="001825A3"/>
    <w:rsid w:val="00182CFA"/>
    <w:rsid w:val="00183953"/>
    <w:rsid w:val="00184BF7"/>
    <w:rsid w:val="00185500"/>
    <w:rsid w:val="00185870"/>
    <w:rsid w:val="00185FA1"/>
    <w:rsid w:val="00185FE6"/>
    <w:rsid w:val="00186229"/>
    <w:rsid w:val="00186A32"/>
    <w:rsid w:val="00187333"/>
    <w:rsid w:val="00187957"/>
    <w:rsid w:val="00190601"/>
    <w:rsid w:val="00190F47"/>
    <w:rsid w:val="001925B3"/>
    <w:rsid w:val="001928B1"/>
    <w:rsid w:val="00192912"/>
    <w:rsid w:val="001938D5"/>
    <w:rsid w:val="00193CAB"/>
    <w:rsid w:val="001943F9"/>
    <w:rsid w:val="001948A9"/>
    <w:rsid w:val="00194BF8"/>
    <w:rsid w:val="00195440"/>
    <w:rsid w:val="00195A03"/>
    <w:rsid w:val="0019661F"/>
    <w:rsid w:val="0019668E"/>
    <w:rsid w:val="001968C6"/>
    <w:rsid w:val="001972D0"/>
    <w:rsid w:val="00197411"/>
    <w:rsid w:val="0019777A"/>
    <w:rsid w:val="00197B50"/>
    <w:rsid w:val="00197FE5"/>
    <w:rsid w:val="001A0E37"/>
    <w:rsid w:val="001A1587"/>
    <w:rsid w:val="001A15FF"/>
    <w:rsid w:val="001A29CF"/>
    <w:rsid w:val="001A2FC2"/>
    <w:rsid w:val="001A39D2"/>
    <w:rsid w:val="001A3F12"/>
    <w:rsid w:val="001A55FD"/>
    <w:rsid w:val="001A589F"/>
    <w:rsid w:val="001A5BA5"/>
    <w:rsid w:val="001A670A"/>
    <w:rsid w:val="001A6DD6"/>
    <w:rsid w:val="001A700D"/>
    <w:rsid w:val="001A7B2F"/>
    <w:rsid w:val="001B1163"/>
    <w:rsid w:val="001B1252"/>
    <w:rsid w:val="001B18A0"/>
    <w:rsid w:val="001B3A3F"/>
    <w:rsid w:val="001B44A7"/>
    <w:rsid w:val="001B512D"/>
    <w:rsid w:val="001B642C"/>
    <w:rsid w:val="001B6947"/>
    <w:rsid w:val="001B6D04"/>
    <w:rsid w:val="001B6EC1"/>
    <w:rsid w:val="001B707C"/>
    <w:rsid w:val="001B7374"/>
    <w:rsid w:val="001B7705"/>
    <w:rsid w:val="001B7E4D"/>
    <w:rsid w:val="001C02A2"/>
    <w:rsid w:val="001C0541"/>
    <w:rsid w:val="001C0588"/>
    <w:rsid w:val="001C0ADC"/>
    <w:rsid w:val="001C0B9E"/>
    <w:rsid w:val="001C110D"/>
    <w:rsid w:val="001C12F6"/>
    <w:rsid w:val="001C1721"/>
    <w:rsid w:val="001C2031"/>
    <w:rsid w:val="001C221A"/>
    <w:rsid w:val="001C2F77"/>
    <w:rsid w:val="001C321E"/>
    <w:rsid w:val="001C330E"/>
    <w:rsid w:val="001C33DA"/>
    <w:rsid w:val="001C4D0B"/>
    <w:rsid w:val="001C5057"/>
    <w:rsid w:val="001C5083"/>
    <w:rsid w:val="001C51BE"/>
    <w:rsid w:val="001C718C"/>
    <w:rsid w:val="001C741D"/>
    <w:rsid w:val="001C7A0B"/>
    <w:rsid w:val="001C7B2B"/>
    <w:rsid w:val="001D047F"/>
    <w:rsid w:val="001D084D"/>
    <w:rsid w:val="001D0D20"/>
    <w:rsid w:val="001D1206"/>
    <w:rsid w:val="001D1D71"/>
    <w:rsid w:val="001D2598"/>
    <w:rsid w:val="001D2C6B"/>
    <w:rsid w:val="001D2C6E"/>
    <w:rsid w:val="001D326B"/>
    <w:rsid w:val="001D330D"/>
    <w:rsid w:val="001D3FFB"/>
    <w:rsid w:val="001D48A7"/>
    <w:rsid w:val="001D4AEF"/>
    <w:rsid w:val="001D4DA8"/>
    <w:rsid w:val="001D4E88"/>
    <w:rsid w:val="001D52F7"/>
    <w:rsid w:val="001D55D1"/>
    <w:rsid w:val="001D5782"/>
    <w:rsid w:val="001D73E4"/>
    <w:rsid w:val="001D7906"/>
    <w:rsid w:val="001D7F8B"/>
    <w:rsid w:val="001E0965"/>
    <w:rsid w:val="001E11AD"/>
    <w:rsid w:val="001E1A83"/>
    <w:rsid w:val="001E2B53"/>
    <w:rsid w:val="001E2F3F"/>
    <w:rsid w:val="001E314B"/>
    <w:rsid w:val="001E338C"/>
    <w:rsid w:val="001E352D"/>
    <w:rsid w:val="001E3E4E"/>
    <w:rsid w:val="001E4167"/>
    <w:rsid w:val="001E5A02"/>
    <w:rsid w:val="001E5CFB"/>
    <w:rsid w:val="001E6AB1"/>
    <w:rsid w:val="001E6D79"/>
    <w:rsid w:val="001E7BF5"/>
    <w:rsid w:val="001F00F7"/>
    <w:rsid w:val="001F0184"/>
    <w:rsid w:val="001F024C"/>
    <w:rsid w:val="001F0390"/>
    <w:rsid w:val="001F05A5"/>
    <w:rsid w:val="001F128D"/>
    <w:rsid w:val="001F16DA"/>
    <w:rsid w:val="001F1F13"/>
    <w:rsid w:val="001F227E"/>
    <w:rsid w:val="001F2D09"/>
    <w:rsid w:val="001F33B2"/>
    <w:rsid w:val="001F405A"/>
    <w:rsid w:val="001F4FF7"/>
    <w:rsid w:val="001F5149"/>
    <w:rsid w:val="001F70D0"/>
    <w:rsid w:val="001F7DEB"/>
    <w:rsid w:val="00202059"/>
    <w:rsid w:val="00202223"/>
    <w:rsid w:val="002027BD"/>
    <w:rsid w:val="0020327E"/>
    <w:rsid w:val="002035FF"/>
    <w:rsid w:val="002036F0"/>
    <w:rsid w:val="00204150"/>
    <w:rsid w:val="00204571"/>
    <w:rsid w:val="002048F9"/>
    <w:rsid w:val="00204F7C"/>
    <w:rsid w:val="00205804"/>
    <w:rsid w:val="00207114"/>
    <w:rsid w:val="002073B8"/>
    <w:rsid w:val="00207551"/>
    <w:rsid w:val="0020790E"/>
    <w:rsid w:val="00207912"/>
    <w:rsid w:val="00210A66"/>
    <w:rsid w:val="00211646"/>
    <w:rsid w:val="0021183A"/>
    <w:rsid w:val="002124B3"/>
    <w:rsid w:val="00212B52"/>
    <w:rsid w:val="002131D6"/>
    <w:rsid w:val="00214512"/>
    <w:rsid w:val="002146FC"/>
    <w:rsid w:val="0021592B"/>
    <w:rsid w:val="002159E8"/>
    <w:rsid w:val="002166BF"/>
    <w:rsid w:val="00216D80"/>
    <w:rsid w:val="00216D93"/>
    <w:rsid w:val="002173C8"/>
    <w:rsid w:val="00217467"/>
    <w:rsid w:val="002176DB"/>
    <w:rsid w:val="00217763"/>
    <w:rsid w:val="00217A41"/>
    <w:rsid w:val="002204C8"/>
    <w:rsid w:val="00221C3F"/>
    <w:rsid w:val="002220F6"/>
    <w:rsid w:val="002225EC"/>
    <w:rsid w:val="00222C37"/>
    <w:rsid w:val="00223EEF"/>
    <w:rsid w:val="002243D4"/>
    <w:rsid w:val="00224AAF"/>
    <w:rsid w:val="002250F5"/>
    <w:rsid w:val="00225D9A"/>
    <w:rsid w:val="0022609D"/>
    <w:rsid w:val="002268A7"/>
    <w:rsid w:val="00227578"/>
    <w:rsid w:val="00227753"/>
    <w:rsid w:val="00230A96"/>
    <w:rsid w:val="0023180C"/>
    <w:rsid w:val="00232171"/>
    <w:rsid w:val="002332E6"/>
    <w:rsid w:val="002345FF"/>
    <w:rsid w:val="00234FE7"/>
    <w:rsid w:val="00235EFC"/>
    <w:rsid w:val="00236244"/>
    <w:rsid w:val="00236665"/>
    <w:rsid w:val="002371B2"/>
    <w:rsid w:val="0023780F"/>
    <w:rsid w:val="002379A4"/>
    <w:rsid w:val="0024012E"/>
    <w:rsid w:val="00240D7B"/>
    <w:rsid w:val="00240F1E"/>
    <w:rsid w:val="00240F8C"/>
    <w:rsid w:val="00241114"/>
    <w:rsid w:val="00241F2B"/>
    <w:rsid w:val="00243025"/>
    <w:rsid w:val="00243833"/>
    <w:rsid w:val="002439B5"/>
    <w:rsid w:val="002439CE"/>
    <w:rsid w:val="00243D21"/>
    <w:rsid w:val="00244D92"/>
    <w:rsid w:val="00244E07"/>
    <w:rsid w:val="00244EED"/>
    <w:rsid w:val="00245C56"/>
    <w:rsid w:val="00245E1D"/>
    <w:rsid w:val="00246795"/>
    <w:rsid w:val="002502AE"/>
    <w:rsid w:val="00250C15"/>
    <w:rsid w:val="00252128"/>
    <w:rsid w:val="00252ACE"/>
    <w:rsid w:val="002537A4"/>
    <w:rsid w:val="00254231"/>
    <w:rsid w:val="002577F7"/>
    <w:rsid w:val="00257BE1"/>
    <w:rsid w:val="00260D29"/>
    <w:rsid w:val="00261074"/>
    <w:rsid w:val="00261155"/>
    <w:rsid w:val="00261BEE"/>
    <w:rsid w:val="00261F99"/>
    <w:rsid w:val="002623C6"/>
    <w:rsid w:val="00262712"/>
    <w:rsid w:val="002639B8"/>
    <w:rsid w:val="00263CFA"/>
    <w:rsid w:val="00263FD9"/>
    <w:rsid w:val="00264401"/>
    <w:rsid w:val="002646F2"/>
    <w:rsid w:val="00264814"/>
    <w:rsid w:val="00264A72"/>
    <w:rsid w:val="00264B8A"/>
    <w:rsid w:val="00264CBD"/>
    <w:rsid w:val="0026594E"/>
    <w:rsid w:val="00266867"/>
    <w:rsid w:val="0026694F"/>
    <w:rsid w:val="002673B5"/>
    <w:rsid w:val="00267429"/>
    <w:rsid w:val="00270044"/>
    <w:rsid w:val="00270368"/>
    <w:rsid w:val="00270C4D"/>
    <w:rsid w:val="00271B9E"/>
    <w:rsid w:val="00271F0C"/>
    <w:rsid w:val="00272CB8"/>
    <w:rsid w:val="002730BC"/>
    <w:rsid w:val="0027334A"/>
    <w:rsid w:val="002733D0"/>
    <w:rsid w:val="00273B5D"/>
    <w:rsid w:val="00274166"/>
    <w:rsid w:val="002754CA"/>
    <w:rsid w:val="00275B58"/>
    <w:rsid w:val="00276149"/>
    <w:rsid w:val="0027698F"/>
    <w:rsid w:val="002772C3"/>
    <w:rsid w:val="00277830"/>
    <w:rsid w:val="002802A4"/>
    <w:rsid w:val="002804FE"/>
    <w:rsid w:val="00280F62"/>
    <w:rsid w:val="00282F38"/>
    <w:rsid w:val="0028408B"/>
    <w:rsid w:val="00284BD3"/>
    <w:rsid w:val="00284DA1"/>
    <w:rsid w:val="00284F34"/>
    <w:rsid w:val="00286087"/>
    <w:rsid w:val="00286609"/>
    <w:rsid w:val="00286744"/>
    <w:rsid w:val="0028741E"/>
    <w:rsid w:val="00290030"/>
    <w:rsid w:val="0029038D"/>
    <w:rsid w:val="00290889"/>
    <w:rsid w:val="00291F11"/>
    <w:rsid w:val="002920EA"/>
    <w:rsid w:val="00292384"/>
    <w:rsid w:val="00292D9F"/>
    <w:rsid w:val="00293226"/>
    <w:rsid w:val="002936DB"/>
    <w:rsid w:val="00294D99"/>
    <w:rsid w:val="00294E4B"/>
    <w:rsid w:val="00294F60"/>
    <w:rsid w:val="00294FB7"/>
    <w:rsid w:val="002959C7"/>
    <w:rsid w:val="00295C48"/>
    <w:rsid w:val="002963F6"/>
    <w:rsid w:val="00296C3E"/>
    <w:rsid w:val="00296DDB"/>
    <w:rsid w:val="00296E5E"/>
    <w:rsid w:val="00296F75"/>
    <w:rsid w:val="00297BAE"/>
    <w:rsid w:val="00297CA9"/>
    <w:rsid w:val="002A00E3"/>
    <w:rsid w:val="002A019C"/>
    <w:rsid w:val="002A0814"/>
    <w:rsid w:val="002A15FF"/>
    <w:rsid w:val="002A26CE"/>
    <w:rsid w:val="002A317C"/>
    <w:rsid w:val="002A384A"/>
    <w:rsid w:val="002A3B5F"/>
    <w:rsid w:val="002A3D80"/>
    <w:rsid w:val="002A4159"/>
    <w:rsid w:val="002A441E"/>
    <w:rsid w:val="002A4783"/>
    <w:rsid w:val="002A4A57"/>
    <w:rsid w:val="002A53DF"/>
    <w:rsid w:val="002A5B5D"/>
    <w:rsid w:val="002A5E85"/>
    <w:rsid w:val="002A635D"/>
    <w:rsid w:val="002A6AB5"/>
    <w:rsid w:val="002A6EA5"/>
    <w:rsid w:val="002A718A"/>
    <w:rsid w:val="002B112F"/>
    <w:rsid w:val="002B159C"/>
    <w:rsid w:val="002B24E2"/>
    <w:rsid w:val="002B3BF9"/>
    <w:rsid w:val="002B4D8C"/>
    <w:rsid w:val="002B565C"/>
    <w:rsid w:val="002B6282"/>
    <w:rsid w:val="002B642A"/>
    <w:rsid w:val="002B6777"/>
    <w:rsid w:val="002B6EE8"/>
    <w:rsid w:val="002B703D"/>
    <w:rsid w:val="002B7D49"/>
    <w:rsid w:val="002C0256"/>
    <w:rsid w:val="002C02AB"/>
    <w:rsid w:val="002C073E"/>
    <w:rsid w:val="002C0981"/>
    <w:rsid w:val="002C206C"/>
    <w:rsid w:val="002C214E"/>
    <w:rsid w:val="002C2A2E"/>
    <w:rsid w:val="002C2C27"/>
    <w:rsid w:val="002C385F"/>
    <w:rsid w:val="002C3C28"/>
    <w:rsid w:val="002C3F96"/>
    <w:rsid w:val="002C40C5"/>
    <w:rsid w:val="002C4D2B"/>
    <w:rsid w:val="002C5E21"/>
    <w:rsid w:val="002C6036"/>
    <w:rsid w:val="002C6062"/>
    <w:rsid w:val="002C6074"/>
    <w:rsid w:val="002C63D3"/>
    <w:rsid w:val="002C6BDE"/>
    <w:rsid w:val="002C6E0C"/>
    <w:rsid w:val="002D131B"/>
    <w:rsid w:val="002D1D65"/>
    <w:rsid w:val="002D1D8C"/>
    <w:rsid w:val="002D2211"/>
    <w:rsid w:val="002D28E5"/>
    <w:rsid w:val="002D2A9E"/>
    <w:rsid w:val="002D3C32"/>
    <w:rsid w:val="002D3EFB"/>
    <w:rsid w:val="002D5096"/>
    <w:rsid w:val="002D524A"/>
    <w:rsid w:val="002D59C5"/>
    <w:rsid w:val="002D59E2"/>
    <w:rsid w:val="002D6595"/>
    <w:rsid w:val="002D6B9F"/>
    <w:rsid w:val="002D6C04"/>
    <w:rsid w:val="002D7492"/>
    <w:rsid w:val="002D7612"/>
    <w:rsid w:val="002D7DA5"/>
    <w:rsid w:val="002E07C3"/>
    <w:rsid w:val="002E0B8E"/>
    <w:rsid w:val="002E1064"/>
    <w:rsid w:val="002E1C54"/>
    <w:rsid w:val="002E1DAD"/>
    <w:rsid w:val="002E2120"/>
    <w:rsid w:val="002E217B"/>
    <w:rsid w:val="002E2825"/>
    <w:rsid w:val="002E2A28"/>
    <w:rsid w:val="002E2F05"/>
    <w:rsid w:val="002E3475"/>
    <w:rsid w:val="002E3A0F"/>
    <w:rsid w:val="002E42A9"/>
    <w:rsid w:val="002E4D59"/>
    <w:rsid w:val="002E4E63"/>
    <w:rsid w:val="002E50E4"/>
    <w:rsid w:val="002E5174"/>
    <w:rsid w:val="002E6BA2"/>
    <w:rsid w:val="002E77F8"/>
    <w:rsid w:val="002E7D23"/>
    <w:rsid w:val="002E7F83"/>
    <w:rsid w:val="002F0618"/>
    <w:rsid w:val="002F091B"/>
    <w:rsid w:val="002F09BF"/>
    <w:rsid w:val="002F2B22"/>
    <w:rsid w:val="002F2D56"/>
    <w:rsid w:val="002F5529"/>
    <w:rsid w:val="002F5FF6"/>
    <w:rsid w:val="002F6AD8"/>
    <w:rsid w:val="002F6CC3"/>
    <w:rsid w:val="002F77B2"/>
    <w:rsid w:val="00300638"/>
    <w:rsid w:val="00300E46"/>
    <w:rsid w:val="003015BD"/>
    <w:rsid w:val="00301FD7"/>
    <w:rsid w:val="0030257A"/>
    <w:rsid w:val="003026E0"/>
    <w:rsid w:val="00302D52"/>
    <w:rsid w:val="00304BCD"/>
    <w:rsid w:val="00304D32"/>
    <w:rsid w:val="00304FA3"/>
    <w:rsid w:val="0030533E"/>
    <w:rsid w:val="00306310"/>
    <w:rsid w:val="00306BED"/>
    <w:rsid w:val="00306E11"/>
    <w:rsid w:val="0030719E"/>
    <w:rsid w:val="00307282"/>
    <w:rsid w:val="00307B58"/>
    <w:rsid w:val="0031009B"/>
    <w:rsid w:val="00310195"/>
    <w:rsid w:val="003119DF"/>
    <w:rsid w:val="003124B5"/>
    <w:rsid w:val="00313C2C"/>
    <w:rsid w:val="0031418C"/>
    <w:rsid w:val="00314BEA"/>
    <w:rsid w:val="0031522A"/>
    <w:rsid w:val="00315417"/>
    <w:rsid w:val="00315529"/>
    <w:rsid w:val="00316000"/>
    <w:rsid w:val="00316728"/>
    <w:rsid w:val="00316BF8"/>
    <w:rsid w:val="00316D71"/>
    <w:rsid w:val="0031718A"/>
    <w:rsid w:val="00320297"/>
    <w:rsid w:val="00320584"/>
    <w:rsid w:val="003211A5"/>
    <w:rsid w:val="003211E6"/>
    <w:rsid w:val="0032177A"/>
    <w:rsid w:val="00322AF9"/>
    <w:rsid w:val="00323A9F"/>
    <w:rsid w:val="00323B3F"/>
    <w:rsid w:val="00324B44"/>
    <w:rsid w:val="00324D0A"/>
    <w:rsid w:val="00325E9A"/>
    <w:rsid w:val="0032655E"/>
    <w:rsid w:val="00326F50"/>
    <w:rsid w:val="00327D54"/>
    <w:rsid w:val="00330150"/>
    <w:rsid w:val="003305E4"/>
    <w:rsid w:val="003306F9"/>
    <w:rsid w:val="003308FE"/>
    <w:rsid w:val="00330BD9"/>
    <w:rsid w:val="003320F3"/>
    <w:rsid w:val="003329B1"/>
    <w:rsid w:val="003347EF"/>
    <w:rsid w:val="0033488D"/>
    <w:rsid w:val="003351CF"/>
    <w:rsid w:val="00335C97"/>
    <w:rsid w:val="003407F3"/>
    <w:rsid w:val="00340B88"/>
    <w:rsid w:val="00340BFA"/>
    <w:rsid w:val="00341637"/>
    <w:rsid w:val="00341AE5"/>
    <w:rsid w:val="00341F15"/>
    <w:rsid w:val="00342247"/>
    <w:rsid w:val="00343447"/>
    <w:rsid w:val="00343760"/>
    <w:rsid w:val="003445B2"/>
    <w:rsid w:val="00345C43"/>
    <w:rsid w:val="00346C73"/>
    <w:rsid w:val="00347622"/>
    <w:rsid w:val="0035010C"/>
    <w:rsid w:val="00351AA8"/>
    <w:rsid w:val="00351C7C"/>
    <w:rsid w:val="0035248E"/>
    <w:rsid w:val="00353107"/>
    <w:rsid w:val="003537D7"/>
    <w:rsid w:val="00354E76"/>
    <w:rsid w:val="00355804"/>
    <w:rsid w:val="00355F6F"/>
    <w:rsid w:val="00356894"/>
    <w:rsid w:val="003569AA"/>
    <w:rsid w:val="00356A17"/>
    <w:rsid w:val="00357EE4"/>
    <w:rsid w:val="003603DA"/>
    <w:rsid w:val="00360DC0"/>
    <w:rsid w:val="00361A1C"/>
    <w:rsid w:val="00362D3C"/>
    <w:rsid w:val="0036404E"/>
    <w:rsid w:val="00364075"/>
    <w:rsid w:val="003642A9"/>
    <w:rsid w:val="0036455A"/>
    <w:rsid w:val="00364992"/>
    <w:rsid w:val="0036674B"/>
    <w:rsid w:val="00366D15"/>
    <w:rsid w:val="00367297"/>
    <w:rsid w:val="00367D7F"/>
    <w:rsid w:val="00370471"/>
    <w:rsid w:val="00371564"/>
    <w:rsid w:val="0037166D"/>
    <w:rsid w:val="00372B1D"/>
    <w:rsid w:val="003737DB"/>
    <w:rsid w:val="00375162"/>
    <w:rsid w:val="003755CB"/>
    <w:rsid w:val="00375955"/>
    <w:rsid w:val="0037598B"/>
    <w:rsid w:val="00375A04"/>
    <w:rsid w:val="00375A11"/>
    <w:rsid w:val="00375BB3"/>
    <w:rsid w:val="003760A0"/>
    <w:rsid w:val="0037690D"/>
    <w:rsid w:val="00377333"/>
    <w:rsid w:val="003779C6"/>
    <w:rsid w:val="00377CE5"/>
    <w:rsid w:val="00380E8F"/>
    <w:rsid w:val="0038165A"/>
    <w:rsid w:val="003822B0"/>
    <w:rsid w:val="00382721"/>
    <w:rsid w:val="003831E1"/>
    <w:rsid w:val="00383A2D"/>
    <w:rsid w:val="00383EEA"/>
    <w:rsid w:val="00385CA8"/>
    <w:rsid w:val="00385ED9"/>
    <w:rsid w:val="0038676A"/>
    <w:rsid w:val="003875C1"/>
    <w:rsid w:val="00387B84"/>
    <w:rsid w:val="00387F9D"/>
    <w:rsid w:val="0039023A"/>
    <w:rsid w:val="0039044A"/>
    <w:rsid w:val="003904E4"/>
    <w:rsid w:val="00391158"/>
    <w:rsid w:val="003915F0"/>
    <w:rsid w:val="00391A16"/>
    <w:rsid w:val="00391C60"/>
    <w:rsid w:val="00391F7D"/>
    <w:rsid w:val="00392D44"/>
    <w:rsid w:val="00394684"/>
    <w:rsid w:val="00394F49"/>
    <w:rsid w:val="00395C35"/>
    <w:rsid w:val="00396471"/>
    <w:rsid w:val="0039680D"/>
    <w:rsid w:val="00396CD1"/>
    <w:rsid w:val="00397AF4"/>
    <w:rsid w:val="003A0AFF"/>
    <w:rsid w:val="003A0EB7"/>
    <w:rsid w:val="003A15CC"/>
    <w:rsid w:val="003A25D0"/>
    <w:rsid w:val="003A4A35"/>
    <w:rsid w:val="003B0D6C"/>
    <w:rsid w:val="003B15AB"/>
    <w:rsid w:val="003B1E58"/>
    <w:rsid w:val="003B246A"/>
    <w:rsid w:val="003B29F7"/>
    <w:rsid w:val="003B2F94"/>
    <w:rsid w:val="003B3823"/>
    <w:rsid w:val="003B411D"/>
    <w:rsid w:val="003B49E4"/>
    <w:rsid w:val="003B4A80"/>
    <w:rsid w:val="003B4AB5"/>
    <w:rsid w:val="003B4D74"/>
    <w:rsid w:val="003B4DBA"/>
    <w:rsid w:val="003B5665"/>
    <w:rsid w:val="003B5A33"/>
    <w:rsid w:val="003B5C20"/>
    <w:rsid w:val="003B6365"/>
    <w:rsid w:val="003B6779"/>
    <w:rsid w:val="003B69EF"/>
    <w:rsid w:val="003B7075"/>
    <w:rsid w:val="003C01A3"/>
    <w:rsid w:val="003C1500"/>
    <w:rsid w:val="003C1D07"/>
    <w:rsid w:val="003C22B0"/>
    <w:rsid w:val="003C25E5"/>
    <w:rsid w:val="003C326B"/>
    <w:rsid w:val="003C3571"/>
    <w:rsid w:val="003C38EA"/>
    <w:rsid w:val="003C54F1"/>
    <w:rsid w:val="003C5F91"/>
    <w:rsid w:val="003C63B2"/>
    <w:rsid w:val="003C68CE"/>
    <w:rsid w:val="003C69AF"/>
    <w:rsid w:val="003C7068"/>
    <w:rsid w:val="003C7817"/>
    <w:rsid w:val="003C78C5"/>
    <w:rsid w:val="003D0D34"/>
    <w:rsid w:val="003D0E24"/>
    <w:rsid w:val="003D1A7E"/>
    <w:rsid w:val="003D344D"/>
    <w:rsid w:val="003D3B08"/>
    <w:rsid w:val="003D3B7F"/>
    <w:rsid w:val="003D4A4C"/>
    <w:rsid w:val="003D579D"/>
    <w:rsid w:val="003D59D3"/>
    <w:rsid w:val="003D5E2A"/>
    <w:rsid w:val="003D5FC7"/>
    <w:rsid w:val="003D604E"/>
    <w:rsid w:val="003D6A19"/>
    <w:rsid w:val="003D6AF0"/>
    <w:rsid w:val="003D7B6A"/>
    <w:rsid w:val="003E0A74"/>
    <w:rsid w:val="003E0B42"/>
    <w:rsid w:val="003E24D5"/>
    <w:rsid w:val="003E33EE"/>
    <w:rsid w:val="003E34A7"/>
    <w:rsid w:val="003E3B15"/>
    <w:rsid w:val="003E426F"/>
    <w:rsid w:val="003E4691"/>
    <w:rsid w:val="003E4E9C"/>
    <w:rsid w:val="003E58CC"/>
    <w:rsid w:val="003E6633"/>
    <w:rsid w:val="003E6C4C"/>
    <w:rsid w:val="003F0681"/>
    <w:rsid w:val="003F1876"/>
    <w:rsid w:val="003F1D8B"/>
    <w:rsid w:val="003F21AC"/>
    <w:rsid w:val="003F297E"/>
    <w:rsid w:val="003F2B71"/>
    <w:rsid w:val="003F37CB"/>
    <w:rsid w:val="003F3F64"/>
    <w:rsid w:val="003F52C6"/>
    <w:rsid w:val="003F54D3"/>
    <w:rsid w:val="003F5C56"/>
    <w:rsid w:val="003F6865"/>
    <w:rsid w:val="003F6F59"/>
    <w:rsid w:val="003F7272"/>
    <w:rsid w:val="003F7547"/>
    <w:rsid w:val="003F755F"/>
    <w:rsid w:val="003F75A9"/>
    <w:rsid w:val="003F7B1C"/>
    <w:rsid w:val="00400365"/>
    <w:rsid w:val="00400497"/>
    <w:rsid w:val="00400D9E"/>
    <w:rsid w:val="0040199D"/>
    <w:rsid w:val="00401E87"/>
    <w:rsid w:val="004024AE"/>
    <w:rsid w:val="004025F2"/>
    <w:rsid w:val="00402721"/>
    <w:rsid w:val="0040294B"/>
    <w:rsid w:val="00402AB6"/>
    <w:rsid w:val="00403C07"/>
    <w:rsid w:val="004042F7"/>
    <w:rsid w:val="004046BD"/>
    <w:rsid w:val="00404BE5"/>
    <w:rsid w:val="00404D50"/>
    <w:rsid w:val="00404EEB"/>
    <w:rsid w:val="00405307"/>
    <w:rsid w:val="00407401"/>
    <w:rsid w:val="00407530"/>
    <w:rsid w:val="0040789E"/>
    <w:rsid w:val="00407E9F"/>
    <w:rsid w:val="00407F13"/>
    <w:rsid w:val="0041189A"/>
    <w:rsid w:val="00411EA0"/>
    <w:rsid w:val="00412279"/>
    <w:rsid w:val="00412651"/>
    <w:rsid w:val="00412EEC"/>
    <w:rsid w:val="00412FDA"/>
    <w:rsid w:val="0041369B"/>
    <w:rsid w:val="004136F9"/>
    <w:rsid w:val="00413DDA"/>
    <w:rsid w:val="004144AF"/>
    <w:rsid w:val="00414982"/>
    <w:rsid w:val="00414C40"/>
    <w:rsid w:val="00414F47"/>
    <w:rsid w:val="0041591C"/>
    <w:rsid w:val="004171B9"/>
    <w:rsid w:val="0041728A"/>
    <w:rsid w:val="00420508"/>
    <w:rsid w:val="00420E22"/>
    <w:rsid w:val="00421191"/>
    <w:rsid w:val="00422470"/>
    <w:rsid w:val="00422981"/>
    <w:rsid w:val="00422B05"/>
    <w:rsid w:val="004231B0"/>
    <w:rsid w:val="00423E16"/>
    <w:rsid w:val="00423ED4"/>
    <w:rsid w:val="00424806"/>
    <w:rsid w:val="00425230"/>
    <w:rsid w:val="0042612D"/>
    <w:rsid w:val="004264B5"/>
    <w:rsid w:val="00426AB6"/>
    <w:rsid w:val="00430631"/>
    <w:rsid w:val="004309D1"/>
    <w:rsid w:val="00431541"/>
    <w:rsid w:val="00432F40"/>
    <w:rsid w:val="004330F5"/>
    <w:rsid w:val="00433811"/>
    <w:rsid w:val="004340BF"/>
    <w:rsid w:val="0043568E"/>
    <w:rsid w:val="0043665E"/>
    <w:rsid w:val="0043705E"/>
    <w:rsid w:val="004371F1"/>
    <w:rsid w:val="00437333"/>
    <w:rsid w:val="0043757B"/>
    <w:rsid w:val="00437644"/>
    <w:rsid w:val="00437858"/>
    <w:rsid w:val="0043785E"/>
    <w:rsid w:val="00437A71"/>
    <w:rsid w:val="00437AF2"/>
    <w:rsid w:val="004422BB"/>
    <w:rsid w:val="004425CB"/>
    <w:rsid w:val="00444495"/>
    <w:rsid w:val="00444747"/>
    <w:rsid w:val="004447FA"/>
    <w:rsid w:val="004448B5"/>
    <w:rsid w:val="00444A6D"/>
    <w:rsid w:val="00444F0C"/>
    <w:rsid w:val="004465E0"/>
    <w:rsid w:val="00446B59"/>
    <w:rsid w:val="004472F7"/>
    <w:rsid w:val="00447E4E"/>
    <w:rsid w:val="00451031"/>
    <w:rsid w:val="004511F3"/>
    <w:rsid w:val="004512F9"/>
    <w:rsid w:val="0045133D"/>
    <w:rsid w:val="004516C7"/>
    <w:rsid w:val="004518A8"/>
    <w:rsid w:val="00451FA3"/>
    <w:rsid w:val="00452B35"/>
    <w:rsid w:val="004532A5"/>
    <w:rsid w:val="004532C8"/>
    <w:rsid w:val="004534CD"/>
    <w:rsid w:val="00454635"/>
    <w:rsid w:val="00455F9B"/>
    <w:rsid w:val="00457B9D"/>
    <w:rsid w:val="0046021D"/>
    <w:rsid w:val="004602A5"/>
    <w:rsid w:val="00460C9B"/>
    <w:rsid w:val="00461784"/>
    <w:rsid w:val="00462855"/>
    <w:rsid w:val="0046295B"/>
    <w:rsid w:val="00462B62"/>
    <w:rsid w:val="00462C26"/>
    <w:rsid w:val="0046388E"/>
    <w:rsid w:val="00463D34"/>
    <w:rsid w:val="004641B2"/>
    <w:rsid w:val="00464840"/>
    <w:rsid w:val="00464B08"/>
    <w:rsid w:val="00464BEE"/>
    <w:rsid w:val="00464EA8"/>
    <w:rsid w:val="00465035"/>
    <w:rsid w:val="004654A4"/>
    <w:rsid w:val="00465EAC"/>
    <w:rsid w:val="0046702D"/>
    <w:rsid w:val="0046704D"/>
    <w:rsid w:val="004677D9"/>
    <w:rsid w:val="004701D6"/>
    <w:rsid w:val="004709CE"/>
    <w:rsid w:val="00470B05"/>
    <w:rsid w:val="00471DC1"/>
    <w:rsid w:val="0047224E"/>
    <w:rsid w:val="00472556"/>
    <w:rsid w:val="0047265D"/>
    <w:rsid w:val="00472A8E"/>
    <w:rsid w:val="00472F3F"/>
    <w:rsid w:val="00473C57"/>
    <w:rsid w:val="004743B6"/>
    <w:rsid w:val="00475699"/>
    <w:rsid w:val="0047590C"/>
    <w:rsid w:val="00475B9E"/>
    <w:rsid w:val="00476972"/>
    <w:rsid w:val="0047790B"/>
    <w:rsid w:val="004779DB"/>
    <w:rsid w:val="00477CC6"/>
    <w:rsid w:val="0048017F"/>
    <w:rsid w:val="00480405"/>
    <w:rsid w:val="00480421"/>
    <w:rsid w:val="00480EF2"/>
    <w:rsid w:val="0048140C"/>
    <w:rsid w:val="00481435"/>
    <w:rsid w:val="0048217B"/>
    <w:rsid w:val="00482566"/>
    <w:rsid w:val="004829A9"/>
    <w:rsid w:val="00482D16"/>
    <w:rsid w:val="0048360A"/>
    <w:rsid w:val="004836B7"/>
    <w:rsid w:val="004837C1"/>
    <w:rsid w:val="00484392"/>
    <w:rsid w:val="00484496"/>
    <w:rsid w:val="004849AB"/>
    <w:rsid w:val="00484B87"/>
    <w:rsid w:val="004850A5"/>
    <w:rsid w:val="00485272"/>
    <w:rsid w:val="00486183"/>
    <w:rsid w:val="00487361"/>
    <w:rsid w:val="00487387"/>
    <w:rsid w:val="00487787"/>
    <w:rsid w:val="00490276"/>
    <w:rsid w:val="00490557"/>
    <w:rsid w:val="00490E19"/>
    <w:rsid w:val="00491F8F"/>
    <w:rsid w:val="00492170"/>
    <w:rsid w:val="00493378"/>
    <w:rsid w:val="0049365C"/>
    <w:rsid w:val="00494775"/>
    <w:rsid w:val="004947F0"/>
    <w:rsid w:val="00494A9E"/>
    <w:rsid w:val="00495273"/>
    <w:rsid w:val="00495C48"/>
    <w:rsid w:val="00495F54"/>
    <w:rsid w:val="004961AA"/>
    <w:rsid w:val="004A0181"/>
    <w:rsid w:val="004A1554"/>
    <w:rsid w:val="004A24F3"/>
    <w:rsid w:val="004A312C"/>
    <w:rsid w:val="004A33C7"/>
    <w:rsid w:val="004A6CE7"/>
    <w:rsid w:val="004A6DA5"/>
    <w:rsid w:val="004A7E12"/>
    <w:rsid w:val="004B02D9"/>
    <w:rsid w:val="004B0583"/>
    <w:rsid w:val="004B133C"/>
    <w:rsid w:val="004B2138"/>
    <w:rsid w:val="004B3081"/>
    <w:rsid w:val="004B43B5"/>
    <w:rsid w:val="004B470A"/>
    <w:rsid w:val="004B4D0A"/>
    <w:rsid w:val="004B4E9D"/>
    <w:rsid w:val="004B4F05"/>
    <w:rsid w:val="004B5643"/>
    <w:rsid w:val="004B58E4"/>
    <w:rsid w:val="004B61CC"/>
    <w:rsid w:val="004B6F78"/>
    <w:rsid w:val="004B7648"/>
    <w:rsid w:val="004B7F5B"/>
    <w:rsid w:val="004C01BC"/>
    <w:rsid w:val="004C0EEB"/>
    <w:rsid w:val="004C1606"/>
    <w:rsid w:val="004C1CF8"/>
    <w:rsid w:val="004C231F"/>
    <w:rsid w:val="004C286E"/>
    <w:rsid w:val="004C2BC3"/>
    <w:rsid w:val="004C2F49"/>
    <w:rsid w:val="004C3F26"/>
    <w:rsid w:val="004C445F"/>
    <w:rsid w:val="004C4747"/>
    <w:rsid w:val="004C4D06"/>
    <w:rsid w:val="004C540D"/>
    <w:rsid w:val="004C5C5F"/>
    <w:rsid w:val="004C6749"/>
    <w:rsid w:val="004C6A57"/>
    <w:rsid w:val="004C6A66"/>
    <w:rsid w:val="004C6D3C"/>
    <w:rsid w:val="004C6F3D"/>
    <w:rsid w:val="004C7825"/>
    <w:rsid w:val="004C7F5F"/>
    <w:rsid w:val="004D014C"/>
    <w:rsid w:val="004D031E"/>
    <w:rsid w:val="004D0614"/>
    <w:rsid w:val="004D0736"/>
    <w:rsid w:val="004D0AE3"/>
    <w:rsid w:val="004D0CF9"/>
    <w:rsid w:val="004D1049"/>
    <w:rsid w:val="004D12B5"/>
    <w:rsid w:val="004D1A32"/>
    <w:rsid w:val="004D1DE0"/>
    <w:rsid w:val="004D1E88"/>
    <w:rsid w:val="004D24CD"/>
    <w:rsid w:val="004D2B3F"/>
    <w:rsid w:val="004D2BE9"/>
    <w:rsid w:val="004D4153"/>
    <w:rsid w:val="004D4C7A"/>
    <w:rsid w:val="004D503A"/>
    <w:rsid w:val="004D56AC"/>
    <w:rsid w:val="004D612F"/>
    <w:rsid w:val="004D68E7"/>
    <w:rsid w:val="004D71AB"/>
    <w:rsid w:val="004E0365"/>
    <w:rsid w:val="004E0AE6"/>
    <w:rsid w:val="004E0E0D"/>
    <w:rsid w:val="004E1097"/>
    <w:rsid w:val="004E1C2A"/>
    <w:rsid w:val="004E2330"/>
    <w:rsid w:val="004E2565"/>
    <w:rsid w:val="004E27A4"/>
    <w:rsid w:val="004E2DB9"/>
    <w:rsid w:val="004E2E17"/>
    <w:rsid w:val="004E2EFB"/>
    <w:rsid w:val="004E366A"/>
    <w:rsid w:val="004E3729"/>
    <w:rsid w:val="004E3DFD"/>
    <w:rsid w:val="004E421E"/>
    <w:rsid w:val="004E4309"/>
    <w:rsid w:val="004E4895"/>
    <w:rsid w:val="004E6185"/>
    <w:rsid w:val="004E704D"/>
    <w:rsid w:val="004E736F"/>
    <w:rsid w:val="004E7546"/>
    <w:rsid w:val="004E7CB6"/>
    <w:rsid w:val="004F02A5"/>
    <w:rsid w:val="004F1598"/>
    <w:rsid w:val="004F23D3"/>
    <w:rsid w:val="004F25F0"/>
    <w:rsid w:val="004F26D6"/>
    <w:rsid w:val="004F272A"/>
    <w:rsid w:val="004F291A"/>
    <w:rsid w:val="004F350D"/>
    <w:rsid w:val="004F3754"/>
    <w:rsid w:val="004F3955"/>
    <w:rsid w:val="004F3CDF"/>
    <w:rsid w:val="004F530D"/>
    <w:rsid w:val="004F5414"/>
    <w:rsid w:val="004F5722"/>
    <w:rsid w:val="004F59B6"/>
    <w:rsid w:val="004F5C30"/>
    <w:rsid w:val="004F5EBD"/>
    <w:rsid w:val="004F6E4B"/>
    <w:rsid w:val="004F7718"/>
    <w:rsid w:val="004F778D"/>
    <w:rsid w:val="00500224"/>
    <w:rsid w:val="00500956"/>
    <w:rsid w:val="00500B4D"/>
    <w:rsid w:val="0050129D"/>
    <w:rsid w:val="00501D0F"/>
    <w:rsid w:val="005020D2"/>
    <w:rsid w:val="0050287F"/>
    <w:rsid w:val="00502B79"/>
    <w:rsid w:val="00504852"/>
    <w:rsid w:val="00504AD1"/>
    <w:rsid w:val="00505699"/>
    <w:rsid w:val="00505F52"/>
    <w:rsid w:val="0050652C"/>
    <w:rsid w:val="0050683A"/>
    <w:rsid w:val="0050683B"/>
    <w:rsid w:val="00507A46"/>
    <w:rsid w:val="00510079"/>
    <w:rsid w:val="00510586"/>
    <w:rsid w:val="0051094B"/>
    <w:rsid w:val="005110DA"/>
    <w:rsid w:val="00511894"/>
    <w:rsid w:val="00511BC5"/>
    <w:rsid w:val="00511FDE"/>
    <w:rsid w:val="00512C10"/>
    <w:rsid w:val="00512F9F"/>
    <w:rsid w:val="00513332"/>
    <w:rsid w:val="00513530"/>
    <w:rsid w:val="005138FF"/>
    <w:rsid w:val="00514CD9"/>
    <w:rsid w:val="005170EE"/>
    <w:rsid w:val="00517152"/>
    <w:rsid w:val="005171ED"/>
    <w:rsid w:val="00517397"/>
    <w:rsid w:val="00520417"/>
    <w:rsid w:val="00520AF5"/>
    <w:rsid w:val="00520DCC"/>
    <w:rsid w:val="00521159"/>
    <w:rsid w:val="0052190D"/>
    <w:rsid w:val="00521B2C"/>
    <w:rsid w:val="005227EF"/>
    <w:rsid w:val="00522878"/>
    <w:rsid w:val="00522AB3"/>
    <w:rsid w:val="00522AE8"/>
    <w:rsid w:val="00523485"/>
    <w:rsid w:val="00523ADF"/>
    <w:rsid w:val="00523C1B"/>
    <w:rsid w:val="0052476A"/>
    <w:rsid w:val="00524F7C"/>
    <w:rsid w:val="00525195"/>
    <w:rsid w:val="00527DB7"/>
    <w:rsid w:val="0053110E"/>
    <w:rsid w:val="0053181C"/>
    <w:rsid w:val="00532CF4"/>
    <w:rsid w:val="00533055"/>
    <w:rsid w:val="00533233"/>
    <w:rsid w:val="005335B8"/>
    <w:rsid w:val="00533BB0"/>
    <w:rsid w:val="00533F38"/>
    <w:rsid w:val="00536268"/>
    <w:rsid w:val="00536831"/>
    <w:rsid w:val="005374E0"/>
    <w:rsid w:val="005375F5"/>
    <w:rsid w:val="00537E0D"/>
    <w:rsid w:val="00537F4F"/>
    <w:rsid w:val="00540251"/>
    <w:rsid w:val="00540730"/>
    <w:rsid w:val="00541FA1"/>
    <w:rsid w:val="00542B55"/>
    <w:rsid w:val="00542EFE"/>
    <w:rsid w:val="0054318D"/>
    <w:rsid w:val="00543B8C"/>
    <w:rsid w:val="00544597"/>
    <w:rsid w:val="0054616C"/>
    <w:rsid w:val="005463AB"/>
    <w:rsid w:val="00546610"/>
    <w:rsid w:val="00546D43"/>
    <w:rsid w:val="00547CDA"/>
    <w:rsid w:val="00547DA3"/>
    <w:rsid w:val="00550520"/>
    <w:rsid w:val="0055098A"/>
    <w:rsid w:val="00550B51"/>
    <w:rsid w:val="00550C35"/>
    <w:rsid w:val="00550D29"/>
    <w:rsid w:val="00551302"/>
    <w:rsid w:val="0055144E"/>
    <w:rsid w:val="005525F7"/>
    <w:rsid w:val="00553772"/>
    <w:rsid w:val="00555C21"/>
    <w:rsid w:val="005563FD"/>
    <w:rsid w:val="00557098"/>
    <w:rsid w:val="0055733C"/>
    <w:rsid w:val="00560083"/>
    <w:rsid w:val="005601BF"/>
    <w:rsid w:val="00560DF9"/>
    <w:rsid w:val="00561869"/>
    <w:rsid w:val="00561885"/>
    <w:rsid w:val="00561E9D"/>
    <w:rsid w:val="00562D3F"/>
    <w:rsid w:val="0056316A"/>
    <w:rsid w:val="005634A9"/>
    <w:rsid w:val="0056351B"/>
    <w:rsid w:val="00563917"/>
    <w:rsid w:val="00563CEC"/>
    <w:rsid w:val="00564340"/>
    <w:rsid w:val="005647E2"/>
    <w:rsid w:val="00564B03"/>
    <w:rsid w:val="00565AAD"/>
    <w:rsid w:val="00567098"/>
    <w:rsid w:val="005676A1"/>
    <w:rsid w:val="005705F9"/>
    <w:rsid w:val="00570796"/>
    <w:rsid w:val="00570A8B"/>
    <w:rsid w:val="00572122"/>
    <w:rsid w:val="0057269F"/>
    <w:rsid w:val="00572E2D"/>
    <w:rsid w:val="0057337B"/>
    <w:rsid w:val="00573DB3"/>
    <w:rsid w:val="00575008"/>
    <w:rsid w:val="00575117"/>
    <w:rsid w:val="005755D7"/>
    <w:rsid w:val="00575D29"/>
    <w:rsid w:val="005768AF"/>
    <w:rsid w:val="00576CA7"/>
    <w:rsid w:val="00577AB9"/>
    <w:rsid w:val="00581783"/>
    <w:rsid w:val="005818D7"/>
    <w:rsid w:val="00581BB1"/>
    <w:rsid w:val="00581C41"/>
    <w:rsid w:val="0058251A"/>
    <w:rsid w:val="0058294D"/>
    <w:rsid w:val="005832EF"/>
    <w:rsid w:val="005834B2"/>
    <w:rsid w:val="005837F8"/>
    <w:rsid w:val="005843E4"/>
    <w:rsid w:val="005847B7"/>
    <w:rsid w:val="00584845"/>
    <w:rsid w:val="00585500"/>
    <w:rsid w:val="005855C2"/>
    <w:rsid w:val="005857D3"/>
    <w:rsid w:val="00585885"/>
    <w:rsid w:val="0058593B"/>
    <w:rsid w:val="00585E8D"/>
    <w:rsid w:val="005869A4"/>
    <w:rsid w:val="00586C4A"/>
    <w:rsid w:val="00586DC8"/>
    <w:rsid w:val="00587075"/>
    <w:rsid w:val="00587751"/>
    <w:rsid w:val="0059006D"/>
    <w:rsid w:val="00590094"/>
    <w:rsid w:val="00590393"/>
    <w:rsid w:val="005920F0"/>
    <w:rsid w:val="0059234E"/>
    <w:rsid w:val="00592643"/>
    <w:rsid w:val="005931EA"/>
    <w:rsid w:val="00593B4A"/>
    <w:rsid w:val="00593E69"/>
    <w:rsid w:val="00593F61"/>
    <w:rsid w:val="00594543"/>
    <w:rsid w:val="005960A3"/>
    <w:rsid w:val="005961F6"/>
    <w:rsid w:val="00596BAC"/>
    <w:rsid w:val="00596D65"/>
    <w:rsid w:val="00597620"/>
    <w:rsid w:val="005977DF"/>
    <w:rsid w:val="005A0FC8"/>
    <w:rsid w:val="005A1AC2"/>
    <w:rsid w:val="005A1DA4"/>
    <w:rsid w:val="005A21C4"/>
    <w:rsid w:val="005A23E5"/>
    <w:rsid w:val="005A36BB"/>
    <w:rsid w:val="005A4CE8"/>
    <w:rsid w:val="005A4EC6"/>
    <w:rsid w:val="005A57AB"/>
    <w:rsid w:val="005A5A83"/>
    <w:rsid w:val="005A5B6E"/>
    <w:rsid w:val="005A659F"/>
    <w:rsid w:val="005A690B"/>
    <w:rsid w:val="005A6A37"/>
    <w:rsid w:val="005A6FC0"/>
    <w:rsid w:val="005A76E6"/>
    <w:rsid w:val="005A7B83"/>
    <w:rsid w:val="005B0228"/>
    <w:rsid w:val="005B0D8F"/>
    <w:rsid w:val="005B0F7A"/>
    <w:rsid w:val="005B1D19"/>
    <w:rsid w:val="005B1F9B"/>
    <w:rsid w:val="005B2901"/>
    <w:rsid w:val="005B3426"/>
    <w:rsid w:val="005B46CF"/>
    <w:rsid w:val="005B4FE0"/>
    <w:rsid w:val="005B5391"/>
    <w:rsid w:val="005B5544"/>
    <w:rsid w:val="005B5634"/>
    <w:rsid w:val="005B62F1"/>
    <w:rsid w:val="005B6595"/>
    <w:rsid w:val="005B696D"/>
    <w:rsid w:val="005B6FCD"/>
    <w:rsid w:val="005B7276"/>
    <w:rsid w:val="005B7913"/>
    <w:rsid w:val="005C0124"/>
    <w:rsid w:val="005C019A"/>
    <w:rsid w:val="005C0292"/>
    <w:rsid w:val="005C034C"/>
    <w:rsid w:val="005C046E"/>
    <w:rsid w:val="005C0A01"/>
    <w:rsid w:val="005C0D21"/>
    <w:rsid w:val="005C0DE1"/>
    <w:rsid w:val="005C10CE"/>
    <w:rsid w:val="005C25E5"/>
    <w:rsid w:val="005C2E71"/>
    <w:rsid w:val="005C3072"/>
    <w:rsid w:val="005C34ED"/>
    <w:rsid w:val="005C350B"/>
    <w:rsid w:val="005C386F"/>
    <w:rsid w:val="005C45A7"/>
    <w:rsid w:val="005C5887"/>
    <w:rsid w:val="005C6C57"/>
    <w:rsid w:val="005C6CB6"/>
    <w:rsid w:val="005C6D9A"/>
    <w:rsid w:val="005C705C"/>
    <w:rsid w:val="005C7380"/>
    <w:rsid w:val="005C754E"/>
    <w:rsid w:val="005D01C9"/>
    <w:rsid w:val="005D0619"/>
    <w:rsid w:val="005D08C2"/>
    <w:rsid w:val="005D0BBC"/>
    <w:rsid w:val="005D0E14"/>
    <w:rsid w:val="005D428A"/>
    <w:rsid w:val="005D430E"/>
    <w:rsid w:val="005D4A28"/>
    <w:rsid w:val="005D5066"/>
    <w:rsid w:val="005D5F10"/>
    <w:rsid w:val="005D6727"/>
    <w:rsid w:val="005D6E42"/>
    <w:rsid w:val="005D6FC6"/>
    <w:rsid w:val="005E0363"/>
    <w:rsid w:val="005E0BAD"/>
    <w:rsid w:val="005E0E48"/>
    <w:rsid w:val="005E18DA"/>
    <w:rsid w:val="005E1CDB"/>
    <w:rsid w:val="005E220E"/>
    <w:rsid w:val="005E3232"/>
    <w:rsid w:val="005E33AD"/>
    <w:rsid w:val="005E47DC"/>
    <w:rsid w:val="005E4F98"/>
    <w:rsid w:val="005E6C75"/>
    <w:rsid w:val="005E6C95"/>
    <w:rsid w:val="005E6DB1"/>
    <w:rsid w:val="005E6F2A"/>
    <w:rsid w:val="005E7132"/>
    <w:rsid w:val="005E74B0"/>
    <w:rsid w:val="005E7D99"/>
    <w:rsid w:val="005F1253"/>
    <w:rsid w:val="005F1409"/>
    <w:rsid w:val="005F1B03"/>
    <w:rsid w:val="005F1E3B"/>
    <w:rsid w:val="005F2E1E"/>
    <w:rsid w:val="005F3113"/>
    <w:rsid w:val="005F367A"/>
    <w:rsid w:val="005F3D3C"/>
    <w:rsid w:val="005F45D0"/>
    <w:rsid w:val="005F5916"/>
    <w:rsid w:val="005F5969"/>
    <w:rsid w:val="005F59D8"/>
    <w:rsid w:val="005F5A37"/>
    <w:rsid w:val="005F6E81"/>
    <w:rsid w:val="006001C2"/>
    <w:rsid w:val="00600DCA"/>
    <w:rsid w:val="0060137F"/>
    <w:rsid w:val="006016F3"/>
    <w:rsid w:val="006020BD"/>
    <w:rsid w:val="006020C9"/>
    <w:rsid w:val="00602468"/>
    <w:rsid w:val="0060345D"/>
    <w:rsid w:val="00603C92"/>
    <w:rsid w:val="00603DE0"/>
    <w:rsid w:val="00605268"/>
    <w:rsid w:val="0060675D"/>
    <w:rsid w:val="0060678D"/>
    <w:rsid w:val="00606904"/>
    <w:rsid w:val="006077DE"/>
    <w:rsid w:val="006103C2"/>
    <w:rsid w:val="006105AD"/>
    <w:rsid w:val="00610912"/>
    <w:rsid w:val="006109CE"/>
    <w:rsid w:val="006117F0"/>
    <w:rsid w:val="00611874"/>
    <w:rsid w:val="00611E0A"/>
    <w:rsid w:val="00611E44"/>
    <w:rsid w:val="00612E57"/>
    <w:rsid w:val="006135DC"/>
    <w:rsid w:val="00613BA6"/>
    <w:rsid w:val="00614618"/>
    <w:rsid w:val="00616431"/>
    <w:rsid w:val="00617736"/>
    <w:rsid w:val="00620B75"/>
    <w:rsid w:val="00621C95"/>
    <w:rsid w:val="00621CB1"/>
    <w:rsid w:val="006230CF"/>
    <w:rsid w:val="006230E1"/>
    <w:rsid w:val="006237AC"/>
    <w:rsid w:val="00623943"/>
    <w:rsid w:val="00623A02"/>
    <w:rsid w:val="00623E8C"/>
    <w:rsid w:val="00625021"/>
    <w:rsid w:val="0062507D"/>
    <w:rsid w:val="006255C5"/>
    <w:rsid w:val="00626DEE"/>
    <w:rsid w:val="00626F49"/>
    <w:rsid w:val="006276AE"/>
    <w:rsid w:val="00627881"/>
    <w:rsid w:val="00627B67"/>
    <w:rsid w:val="00627C58"/>
    <w:rsid w:val="00627D07"/>
    <w:rsid w:val="00627F75"/>
    <w:rsid w:val="00630032"/>
    <w:rsid w:val="006304E7"/>
    <w:rsid w:val="00630EFB"/>
    <w:rsid w:val="00631656"/>
    <w:rsid w:val="00631F53"/>
    <w:rsid w:val="00632082"/>
    <w:rsid w:val="00632C21"/>
    <w:rsid w:val="00633378"/>
    <w:rsid w:val="006334C3"/>
    <w:rsid w:val="00633A94"/>
    <w:rsid w:val="00633D4A"/>
    <w:rsid w:val="00633D5D"/>
    <w:rsid w:val="006342EC"/>
    <w:rsid w:val="0063436A"/>
    <w:rsid w:val="0063558A"/>
    <w:rsid w:val="00635DE4"/>
    <w:rsid w:val="00636A01"/>
    <w:rsid w:val="00637C9D"/>
    <w:rsid w:val="006403F5"/>
    <w:rsid w:val="00640652"/>
    <w:rsid w:val="00640A52"/>
    <w:rsid w:val="00641371"/>
    <w:rsid w:val="00641F27"/>
    <w:rsid w:val="0064238D"/>
    <w:rsid w:val="006426BF"/>
    <w:rsid w:val="00642FCA"/>
    <w:rsid w:val="0064350C"/>
    <w:rsid w:val="00643662"/>
    <w:rsid w:val="00643CC7"/>
    <w:rsid w:val="00643FD5"/>
    <w:rsid w:val="00644928"/>
    <w:rsid w:val="00644D19"/>
    <w:rsid w:val="00645353"/>
    <w:rsid w:val="0064563A"/>
    <w:rsid w:val="006456B5"/>
    <w:rsid w:val="00645CCF"/>
    <w:rsid w:val="006460AD"/>
    <w:rsid w:val="006466BD"/>
    <w:rsid w:val="00647105"/>
    <w:rsid w:val="00647356"/>
    <w:rsid w:val="006475EA"/>
    <w:rsid w:val="00647750"/>
    <w:rsid w:val="006477CD"/>
    <w:rsid w:val="006504BB"/>
    <w:rsid w:val="00650913"/>
    <w:rsid w:val="00650B2F"/>
    <w:rsid w:val="00650E20"/>
    <w:rsid w:val="00651362"/>
    <w:rsid w:val="006517DE"/>
    <w:rsid w:val="00651CA9"/>
    <w:rsid w:val="00651F61"/>
    <w:rsid w:val="0065287B"/>
    <w:rsid w:val="00652F19"/>
    <w:rsid w:val="00653131"/>
    <w:rsid w:val="006535FF"/>
    <w:rsid w:val="00653809"/>
    <w:rsid w:val="00653DFC"/>
    <w:rsid w:val="0065419C"/>
    <w:rsid w:val="00654484"/>
    <w:rsid w:val="00654577"/>
    <w:rsid w:val="006545F5"/>
    <w:rsid w:val="006546E4"/>
    <w:rsid w:val="0065558F"/>
    <w:rsid w:val="006564EF"/>
    <w:rsid w:val="00656DD9"/>
    <w:rsid w:val="00656FBC"/>
    <w:rsid w:val="00657FB7"/>
    <w:rsid w:val="00660053"/>
    <w:rsid w:val="006612F2"/>
    <w:rsid w:val="00661577"/>
    <w:rsid w:val="00662666"/>
    <w:rsid w:val="00664011"/>
    <w:rsid w:val="006645EF"/>
    <w:rsid w:val="00664FB0"/>
    <w:rsid w:val="00665133"/>
    <w:rsid w:val="00665C76"/>
    <w:rsid w:val="00665CC5"/>
    <w:rsid w:val="00665E2D"/>
    <w:rsid w:val="0066616B"/>
    <w:rsid w:val="00666805"/>
    <w:rsid w:val="00666E66"/>
    <w:rsid w:val="0066705D"/>
    <w:rsid w:val="00667337"/>
    <w:rsid w:val="00667650"/>
    <w:rsid w:val="006677DA"/>
    <w:rsid w:val="00667E18"/>
    <w:rsid w:val="0067082F"/>
    <w:rsid w:val="00671AA3"/>
    <w:rsid w:val="00671CB4"/>
    <w:rsid w:val="00671EE6"/>
    <w:rsid w:val="006720CB"/>
    <w:rsid w:val="006726AE"/>
    <w:rsid w:val="0067276C"/>
    <w:rsid w:val="00672D21"/>
    <w:rsid w:val="006730BF"/>
    <w:rsid w:val="00673252"/>
    <w:rsid w:val="006735F3"/>
    <w:rsid w:val="00673989"/>
    <w:rsid w:val="0067412A"/>
    <w:rsid w:val="00674254"/>
    <w:rsid w:val="00674F6C"/>
    <w:rsid w:val="006757D0"/>
    <w:rsid w:val="00675A84"/>
    <w:rsid w:val="00675C04"/>
    <w:rsid w:val="006766BD"/>
    <w:rsid w:val="00676861"/>
    <w:rsid w:val="00677389"/>
    <w:rsid w:val="0067784D"/>
    <w:rsid w:val="00677B30"/>
    <w:rsid w:val="00680B3E"/>
    <w:rsid w:val="00681165"/>
    <w:rsid w:val="006819A9"/>
    <w:rsid w:val="00681DE6"/>
    <w:rsid w:val="00682695"/>
    <w:rsid w:val="00682C1E"/>
    <w:rsid w:val="00683431"/>
    <w:rsid w:val="0068497D"/>
    <w:rsid w:val="00684D13"/>
    <w:rsid w:val="00685312"/>
    <w:rsid w:val="00686024"/>
    <w:rsid w:val="0068671F"/>
    <w:rsid w:val="006876BE"/>
    <w:rsid w:val="00687945"/>
    <w:rsid w:val="006911DF"/>
    <w:rsid w:val="00692160"/>
    <w:rsid w:val="00692345"/>
    <w:rsid w:val="00692367"/>
    <w:rsid w:val="00692768"/>
    <w:rsid w:val="00692B2D"/>
    <w:rsid w:val="00692B97"/>
    <w:rsid w:val="00692C84"/>
    <w:rsid w:val="006935B5"/>
    <w:rsid w:val="0069370D"/>
    <w:rsid w:val="0069371A"/>
    <w:rsid w:val="00693A83"/>
    <w:rsid w:val="00693EA5"/>
    <w:rsid w:val="006942B7"/>
    <w:rsid w:val="0069470A"/>
    <w:rsid w:val="00694F97"/>
    <w:rsid w:val="00695646"/>
    <w:rsid w:val="006958B0"/>
    <w:rsid w:val="00697399"/>
    <w:rsid w:val="006974C7"/>
    <w:rsid w:val="00697EEA"/>
    <w:rsid w:val="006A000B"/>
    <w:rsid w:val="006A049D"/>
    <w:rsid w:val="006A07A7"/>
    <w:rsid w:val="006A09F8"/>
    <w:rsid w:val="006A12BE"/>
    <w:rsid w:val="006A2664"/>
    <w:rsid w:val="006A2DDF"/>
    <w:rsid w:val="006A34C6"/>
    <w:rsid w:val="006A4B43"/>
    <w:rsid w:val="006A56C4"/>
    <w:rsid w:val="006A57CC"/>
    <w:rsid w:val="006A5B2F"/>
    <w:rsid w:val="006A6739"/>
    <w:rsid w:val="006A694D"/>
    <w:rsid w:val="006A7F3B"/>
    <w:rsid w:val="006B046F"/>
    <w:rsid w:val="006B0914"/>
    <w:rsid w:val="006B0ABE"/>
    <w:rsid w:val="006B14BC"/>
    <w:rsid w:val="006B1508"/>
    <w:rsid w:val="006B17B1"/>
    <w:rsid w:val="006B1F12"/>
    <w:rsid w:val="006B229D"/>
    <w:rsid w:val="006B349E"/>
    <w:rsid w:val="006B4E8C"/>
    <w:rsid w:val="006B5160"/>
    <w:rsid w:val="006B7085"/>
    <w:rsid w:val="006B7330"/>
    <w:rsid w:val="006B7A2D"/>
    <w:rsid w:val="006B7AB3"/>
    <w:rsid w:val="006B7CE4"/>
    <w:rsid w:val="006B7E50"/>
    <w:rsid w:val="006B7F51"/>
    <w:rsid w:val="006C1D84"/>
    <w:rsid w:val="006C272F"/>
    <w:rsid w:val="006C2A5E"/>
    <w:rsid w:val="006C2EF4"/>
    <w:rsid w:val="006C3045"/>
    <w:rsid w:val="006C50BA"/>
    <w:rsid w:val="006C513B"/>
    <w:rsid w:val="006C5EB7"/>
    <w:rsid w:val="006C6352"/>
    <w:rsid w:val="006C674F"/>
    <w:rsid w:val="006C68F8"/>
    <w:rsid w:val="006C73CD"/>
    <w:rsid w:val="006D0517"/>
    <w:rsid w:val="006D1781"/>
    <w:rsid w:val="006D190F"/>
    <w:rsid w:val="006D21A9"/>
    <w:rsid w:val="006D2341"/>
    <w:rsid w:val="006D35C4"/>
    <w:rsid w:val="006D3BC6"/>
    <w:rsid w:val="006D4817"/>
    <w:rsid w:val="006D525F"/>
    <w:rsid w:val="006D6395"/>
    <w:rsid w:val="006D6499"/>
    <w:rsid w:val="006D7E50"/>
    <w:rsid w:val="006E09B4"/>
    <w:rsid w:val="006E2161"/>
    <w:rsid w:val="006E2589"/>
    <w:rsid w:val="006E2876"/>
    <w:rsid w:val="006E415B"/>
    <w:rsid w:val="006E4C38"/>
    <w:rsid w:val="006E5146"/>
    <w:rsid w:val="006E51BE"/>
    <w:rsid w:val="006E6100"/>
    <w:rsid w:val="006E666C"/>
    <w:rsid w:val="006E6CDC"/>
    <w:rsid w:val="006E7346"/>
    <w:rsid w:val="006E7588"/>
    <w:rsid w:val="006E7A33"/>
    <w:rsid w:val="006E7D74"/>
    <w:rsid w:val="006F0076"/>
    <w:rsid w:val="006F0D22"/>
    <w:rsid w:val="006F0E4C"/>
    <w:rsid w:val="006F195B"/>
    <w:rsid w:val="006F1D04"/>
    <w:rsid w:val="006F2549"/>
    <w:rsid w:val="006F2933"/>
    <w:rsid w:val="006F3139"/>
    <w:rsid w:val="006F4529"/>
    <w:rsid w:val="006F4B12"/>
    <w:rsid w:val="006F5197"/>
    <w:rsid w:val="006F6320"/>
    <w:rsid w:val="006F7E06"/>
    <w:rsid w:val="0070057C"/>
    <w:rsid w:val="007006D2"/>
    <w:rsid w:val="00700C14"/>
    <w:rsid w:val="00700CB1"/>
    <w:rsid w:val="00700DDF"/>
    <w:rsid w:val="00701361"/>
    <w:rsid w:val="00701D97"/>
    <w:rsid w:val="00702349"/>
    <w:rsid w:val="007026AC"/>
    <w:rsid w:val="007027E1"/>
    <w:rsid w:val="007031D6"/>
    <w:rsid w:val="0070399B"/>
    <w:rsid w:val="00703F48"/>
    <w:rsid w:val="007050A0"/>
    <w:rsid w:val="0070524D"/>
    <w:rsid w:val="007053A5"/>
    <w:rsid w:val="00705DFD"/>
    <w:rsid w:val="00706D46"/>
    <w:rsid w:val="00706EBE"/>
    <w:rsid w:val="00707569"/>
    <w:rsid w:val="00707830"/>
    <w:rsid w:val="0070787B"/>
    <w:rsid w:val="00707BE0"/>
    <w:rsid w:val="00707FD8"/>
    <w:rsid w:val="00711396"/>
    <w:rsid w:val="0071146B"/>
    <w:rsid w:val="00712025"/>
    <w:rsid w:val="007122E3"/>
    <w:rsid w:val="00712744"/>
    <w:rsid w:val="00712DC5"/>
    <w:rsid w:val="00712E1D"/>
    <w:rsid w:val="00713175"/>
    <w:rsid w:val="0071320B"/>
    <w:rsid w:val="00713223"/>
    <w:rsid w:val="007135E1"/>
    <w:rsid w:val="00713D64"/>
    <w:rsid w:val="00713D9E"/>
    <w:rsid w:val="00714A7D"/>
    <w:rsid w:val="00714FB3"/>
    <w:rsid w:val="00715922"/>
    <w:rsid w:val="00715D35"/>
    <w:rsid w:val="0071607F"/>
    <w:rsid w:val="007160BD"/>
    <w:rsid w:val="00716906"/>
    <w:rsid w:val="00716F8E"/>
    <w:rsid w:val="00717150"/>
    <w:rsid w:val="00717420"/>
    <w:rsid w:val="00720531"/>
    <w:rsid w:val="00720BBA"/>
    <w:rsid w:val="00720DE9"/>
    <w:rsid w:val="00720F7E"/>
    <w:rsid w:val="00721446"/>
    <w:rsid w:val="00721BBA"/>
    <w:rsid w:val="00722C73"/>
    <w:rsid w:val="007231B7"/>
    <w:rsid w:val="007235D5"/>
    <w:rsid w:val="00723F9A"/>
    <w:rsid w:val="007257BC"/>
    <w:rsid w:val="007264A2"/>
    <w:rsid w:val="00726B65"/>
    <w:rsid w:val="00726ECF"/>
    <w:rsid w:val="00730027"/>
    <w:rsid w:val="007309DA"/>
    <w:rsid w:val="00730AE5"/>
    <w:rsid w:val="007319FE"/>
    <w:rsid w:val="00732693"/>
    <w:rsid w:val="00733687"/>
    <w:rsid w:val="0073388F"/>
    <w:rsid w:val="00733D7F"/>
    <w:rsid w:val="00734050"/>
    <w:rsid w:val="00734080"/>
    <w:rsid w:val="007349F0"/>
    <w:rsid w:val="007349FB"/>
    <w:rsid w:val="00734D87"/>
    <w:rsid w:val="00734FC0"/>
    <w:rsid w:val="0073530A"/>
    <w:rsid w:val="007353A1"/>
    <w:rsid w:val="007354DA"/>
    <w:rsid w:val="00735F20"/>
    <w:rsid w:val="007367A6"/>
    <w:rsid w:val="00736870"/>
    <w:rsid w:val="007371BE"/>
    <w:rsid w:val="00737B04"/>
    <w:rsid w:val="00737EEB"/>
    <w:rsid w:val="007402C4"/>
    <w:rsid w:val="007404D4"/>
    <w:rsid w:val="00740FDB"/>
    <w:rsid w:val="0074129A"/>
    <w:rsid w:val="007424CD"/>
    <w:rsid w:val="00742E2F"/>
    <w:rsid w:val="00742F79"/>
    <w:rsid w:val="00744356"/>
    <w:rsid w:val="00745BF9"/>
    <w:rsid w:val="00745DCE"/>
    <w:rsid w:val="007464D1"/>
    <w:rsid w:val="00746D32"/>
    <w:rsid w:val="00746EEC"/>
    <w:rsid w:val="00747A00"/>
    <w:rsid w:val="00750B52"/>
    <w:rsid w:val="00751235"/>
    <w:rsid w:val="007512E3"/>
    <w:rsid w:val="00751B24"/>
    <w:rsid w:val="00751EEE"/>
    <w:rsid w:val="00752ADA"/>
    <w:rsid w:val="00752D83"/>
    <w:rsid w:val="00752E66"/>
    <w:rsid w:val="007538F7"/>
    <w:rsid w:val="007543FA"/>
    <w:rsid w:val="00754EA0"/>
    <w:rsid w:val="00755606"/>
    <w:rsid w:val="00756040"/>
    <w:rsid w:val="0075636A"/>
    <w:rsid w:val="00756923"/>
    <w:rsid w:val="00756B93"/>
    <w:rsid w:val="00756FEF"/>
    <w:rsid w:val="00757404"/>
    <w:rsid w:val="00757570"/>
    <w:rsid w:val="00757E02"/>
    <w:rsid w:val="00760087"/>
    <w:rsid w:val="00760152"/>
    <w:rsid w:val="00762078"/>
    <w:rsid w:val="007620C3"/>
    <w:rsid w:val="007622D8"/>
    <w:rsid w:val="007627E9"/>
    <w:rsid w:val="00762C73"/>
    <w:rsid w:val="00764150"/>
    <w:rsid w:val="0076427E"/>
    <w:rsid w:val="0076433E"/>
    <w:rsid w:val="00764355"/>
    <w:rsid w:val="00764411"/>
    <w:rsid w:val="00764FA2"/>
    <w:rsid w:val="00765934"/>
    <w:rsid w:val="00765C40"/>
    <w:rsid w:val="00767192"/>
    <w:rsid w:val="00767454"/>
    <w:rsid w:val="00767C7B"/>
    <w:rsid w:val="00767CEE"/>
    <w:rsid w:val="00770C61"/>
    <w:rsid w:val="00770D25"/>
    <w:rsid w:val="007712A9"/>
    <w:rsid w:val="007712E4"/>
    <w:rsid w:val="00771746"/>
    <w:rsid w:val="0077176A"/>
    <w:rsid w:val="00772158"/>
    <w:rsid w:val="007724BF"/>
    <w:rsid w:val="0077285B"/>
    <w:rsid w:val="0077290B"/>
    <w:rsid w:val="00772E03"/>
    <w:rsid w:val="00772FAA"/>
    <w:rsid w:val="00773FA9"/>
    <w:rsid w:val="00774CFA"/>
    <w:rsid w:val="007757E1"/>
    <w:rsid w:val="00775FAE"/>
    <w:rsid w:val="007762EF"/>
    <w:rsid w:val="007767C8"/>
    <w:rsid w:val="00777F52"/>
    <w:rsid w:val="007814AF"/>
    <w:rsid w:val="00781C87"/>
    <w:rsid w:val="00782494"/>
    <w:rsid w:val="00783D2A"/>
    <w:rsid w:val="00785219"/>
    <w:rsid w:val="00785FB2"/>
    <w:rsid w:val="0078608C"/>
    <w:rsid w:val="0078608E"/>
    <w:rsid w:val="00786FC5"/>
    <w:rsid w:val="007878C2"/>
    <w:rsid w:val="00787912"/>
    <w:rsid w:val="007906A2"/>
    <w:rsid w:val="007916A7"/>
    <w:rsid w:val="00793A52"/>
    <w:rsid w:val="00793ADE"/>
    <w:rsid w:val="00793E67"/>
    <w:rsid w:val="0079595C"/>
    <w:rsid w:val="00795ABD"/>
    <w:rsid w:val="00796204"/>
    <w:rsid w:val="00796D6B"/>
    <w:rsid w:val="007A044D"/>
    <w:rsid w:val="007A06EE"/>
    <w:rsid w:val="007A0842"/>
    <w:rsid w:val="007A0FC3"/>
    <w:rsid w:val="007A11F3"/>
    <w:rsid w:val="007A139B"/>
    <w:rsid w:val="007A1F7C"/>
    <w:rsid w:val="007A298F"/>
    <w:rsid w:val="007A2CD0"/>
    <w:rsid w:val="007A2F1F"/>
    <w:rsid w:val="007A301E"/>
    <w:rsid w:val="007A3317"/>
    <w:rsid w:val="007A35E7"/>
    <w:rsid w:val="007A3C1E"/>
    <w:rsid w:val="007A41E1"/>
    <w:rsid w:val="007A422A"/>
    <w:rsid w:val="007A4348"/>
    <w:rsid w:val="007A4633"/>
    <w:rsid w:val="007A4DDB"/>
    <w:rsid w:val="007A526E"/>
    <w:rsid w:val="007A6748"/>
    <w:rsid w:val="007A6EE3"/>
    <w:rsid w:val="007A7079"/>
    <w:rsid w:val="007A7D76"/>
    <w:rsid w:val="007B0EE6"/>
    <w:rsid w:val="007B0FF1"/>
    <w:rsid w:val="007B106B"/>
    <w:rsid w:val="007B1378"/>
    <w:rsid w:val="007B27E5"/>
    <w:rsid w:val="007B38A2"/>
    <w:rsid w:val="007B3E31"/>
    <w:rsid w:val="007B4259"/>
    <w:rsid w:val="007B432A"/>
    <w:rsid w:val="007B4F48"/>
    <w:rsid w:val="007B52F5"/>
    <w:rsid w:val="007B5EE6"/>
    <w:rsid w:val="007B77A2"/>
    <w:rsid w:val="007B77DD"/>
    <w:rsid w:val="007B7CB4"/>
    <w:rsid w:val="007C0431"/>
    <w:rsid w:val="007C1965"/>
    <w:rsid w:val="007C1A0B"/>
    <w:rsid w:val="007C21EE"/>
    <w:rsid w:val="007C3209"/>
    <w:rsid w:val="007C4283"/>
    <w:rsid w:val="007C4543"/>
    <w:rsid w:val="007C45F9"/>
    <w:rsid w:val="007C4794"/>
    <w:rsid w:val="007C4AD1"/>
    <w:rsid w:val="007C4F3F"/>
    <w:rsid w:val="007C51D4"/>
    <w:rsid w:val="007C616B"/>
    <w:rsid w:val="007D166D"/>
    <w:rsid w:val="007D248C"/>
    <w:rsid w:val="007D2982"/>
    <w:rsid w:val="007D3120"/>
    <w:rsid w:val="007D33D6"/>
    <w:rsid w:val="007D3445"/>
    <w:rsid w:val="007D4E1E"/>
    <w:rsid w:val="007D4E7C"/>
    <w:rsid w:val="007D6ED1"/>
    <w:rsid w:val="007D734B"/>
    <w:rsid w:val="007E050E"/>
    <w:rsid w:val="007E1140"/>
    <w:rsid w:val="007E1621"/>
    <w:rsid w:val="007E3010"/>
    <w:rsid w:val="007E31FE"/>
    <w:rsid w:val="007E3C3D"/>
    <w:rsid w:val="007E407B"/>
    <w:rsid w:val="007E5154"/>
    <w:rsid w:val="007E556D"/>
    <w:rsid w:val="007E6AAA"/>
    <w:rsid w:val="007E7136"/>
    <w:rsid w:val="007E71B2"/>
    <w:rsid w:val="007E753D"/>
    <w:rsid w:val="007E7A8A"/>
    <w:rsid w:val="007F01C0"/>
    <w:rsid w:val="007F0BA1"/>
    <w:rsid w:val="007F0BEB"/>
    <w:rsid w:val="007F1C7A"/>
    <w:rsid w:val="007F1F96"/>
    <w:rsid w:val="007F1FD9"/>
    <w:rsid w:val="007F3028"/>
    <w:rsid w:val="007F31C9"/>
    <w:rsid w:val="007F46AB"/>
    <w:rsid w:val="007F4F4C"/>
    <w:rsid w:val="007F52B5"/>
    <w:rsid w:val="007F62A9"/>
    <w:rsid w:val="007F62E8"/>
    <w:rsid w:val="007F67B0"/>
    <w:rsid w:val="007F6D0E"/>
    <w:rsid w:val="007F70CF"/>
    <w:rsid w:val="007F7B34"/>
    <w:rsid w:val="00801C86"/>
    <w:rsid w:val="008021DA"/>
    <w:rsid w:val="0080313D"/>
    <w:rsid w:val="008033C9"/>
    <w:rsid w:val="0080437E"/>
    <w:rsid w:val="00804495"/>
    <w:rsid w:val="00804A15"/>
    <w:rsid w:val="008053D9"/>
    <w:rsid w:val="00805B50"/>
    <w:rsid w:val="00806023"/>
    <w:rsid w:val="00806411"/>
    <w:rsid w:val="00806529"/>
    <w:rsid w:val="008078FE"/>
    <w:rsid w:val="0081022A"/>
    <w:rsid w:val="00810EC8"/>
    <w:rsid w:val="00810FEE"/>
    <w:rsid w:val="0081130F"/>
    <w:rsid w:val="00811817"/>
    <w:rsid w:val="0081239F"/>
    <w:rsid w:val="0081282A"/>
    <w:rsid w:val="00812E16"/>
    <w:rsid w:val="00813364"/>
    <w:rsid w:val="00813440"/>
    <w:rsid w:val="008134A6"/>
    <w:rsid w:val="008146DD"/>
    <w:rsid w:val="00814998"/>
    <w:rsid w:val="00815CC4"/>
    <w:rsid w:val="008168A7"/>
    <w:rsid w:val="00817F15"/>
    <w:rsid w:val="0082098C"/>
    <w:rsid w:val="00821957"/>
    <w:rsid w:val="00821AF2"/>
    <w:rsid w:val="008224D6"/>
    <w:rsid w:val="008225AE"/>
    <w:rsid w:val="00822CB6"/>
    <w:rsid w:val="00822EC1"/>
    <w:rsid w:val="00822EFA"/>
    <w:rsid w:val="008231F5"/>
    <w:rsid w:val="008232AC"/>
    <w:rsid w:val="00823CEE"/>
    <w:rsid w:val="00823D89"/>
    <w:rsid w:val="0082487A"/>
    <w:rsid w:val="00824DFE"/>
    <w:rsid w:val="008256CE"/>
    <w:rsid w:val="00825BBF"/>
    <w:rsid w:val="0082631F"/>
    <w:rsid w:val="0082644E"/>
    <w:rsid w:val="00826FB0"/>
    <w:rsid w:val="0082763F"/>
    <w:rsid w:val="008303B2"/>
    <w:rsid w:val="00834752"/>
    <w:rsid w:val="00835FB7"/>
    <w:rsid w:val="008369BC"/>
    <w:rsid w:val="008374CD"/>
    <w:rsid w:val="00837DCB"/>
    <w:rsid w:val="0084017E"/>
    <w:rsid w:val="00840F7B"/>
    <w:rsid w:val="008410A6"/>
    <w:rsid w:val="00843001"/>
    <w:rsid w:val="00845142"/>
    <w:rsid w:val="00845239"/>
    <w:rsid w:val="008461CC"/>
    <w:rsid w:val="00846C3C"/>
    <w:rsid w:val="0084756A"/>
    <w:rsid w:val="008475D6"/>
    <w:rsid w:val="0085046A"/>
    <w:rsid w:val="00850A89"/>
    <w:rsid w:val="00850C6E"/>
    <w:rsid w:val="008518C8"/>
    <w:rsid w:val="00852156"/>
    <w:rsid w:val="00852558"/>
    <w:rsid w:val="008538A9"/>
    <w:rsid w:val="00853ED0"/>
    <w:rsid w:val="0085472D"/>
    <w:rsid w:val="00856071"/>
    <w:rsid w:val="0085622B"/>
    <w:rsid w:val="00856BCF"/>
    <w:rsid w:val="0085790A"/>
    <w:rsid w:val="00861086"/>
    <w:rsid w:val="00861A3E"/>
    <w:rsid w:val="00861C04"/>
    <w:rsid w:val="00861DA4"/>
    <w:rsid w:val="00861FA5"/>
    <w:rsid w:val="008622C0"/>
    <w:rsid w:val="008626CC"/>
    <w:rsid w:val="008629E2"/>
    <w:rsid w:val="008630AB"/>
    <w:rsid w:val="0086592F"/>
    <w:rsid w:val="00865B22"/>
    <w:rsid w:val="00865DD0"/>
    <w:rsid w:val="008660C9"/>
    <w:rsid w:val="00866828"/>
    <w:rsid w:val="008669EE"/>
    <w:rsid w:val="00866DC1"/>
    <w:rsid w:val="00866E2A"/>
    <w:rsid w:val="00867210"/>
    <w:rsid w:val="008673A5"/>
    <w:rsid w:val="008719F8"/>
    <w:rsid w:val="00871B21"/>
    <w:rsid w:val="00871CF0"/>
    <w:rsid w:val="008723E8"/>
    <w:rsid w:val="0087261A"/>
    <w:rsid w:val="00872DFD"/>
    <w:rsid w:val="00873525"/>
    <w:rsid w:val="008735EE"/>
    <w:rsid w:val="00873C2E"/>
    <w:rsid w:val="00873DA1"/>
    <w:rsid w:val="008748CB"/>
    <w:rsid w:val="00874911"/>
    <w:rsid w:val="00875E79"/>
    <w:rsid w:val="008766D1"/>
    <w:rsid w:val="00877037"/>
    <w:rsid w:val="008778F6"/>
    <w:rsid w:val="00877FC1"/>
    <w:rsid w:val="0088037C"/>
    <w:rsid w:val="00880A5C"/>
    <w:rsid w:val="00883A3C"/>
    <w:rsid w:val="00883B3B"/>
    <w:rsid w:val="0088402D"/>
    <w:rsid w:val="0088419A"/>
    <w:rsid w:val="00884249"/>
    <w:rsid w:val="008849D9"/>
    <w:rsid w:val="00884FDD"/>
    <w:rsid w:val="008850D5"/>
    <w:rsid w:val="00885150"/>
    <w:rsid w:val="0088586C"/>
    <w:rsid w:val="00887834"/>
    <w:rsid w:val="00887EA8"/>
    <w:rsid w:val="008920A3"/>
    <w:rsid w:val="00892501"/>
    <w:rsid w:val="00892659"/>
    <w:rsid w:val="008928A2"/>
    <w:rsid w:val="00892DBD"/>
    <w:rsid w:val="00892E0B"/>
    <w:rsid w:val="00892ECB"/>
    <w:rsid w:val="008935EC"/>
    <w:rsid w:val="00893BFC"/>
    <w:rsid w:val="00893CB5"/>
    <w:rsid w:val="0089465D"/>
    <w:rsid w:val="008948EC"/>
    <w:rsid w:val="00895349"/>
    <w:rsid w:val="00895D9F"/>
    <w:rsid w:val="00896960"/>
    <w:rsid w:val="00897ED5"/>
    <w:rsid w:val="008A041C"/>
    <w:rsid w:val="008A1E28"/>
    <w:rsid w:val="008A2273"/>
    <w:rsid w:val="008A2346"/>
    <w:rsid w:val="008A30C6"/>
    <w:rsid w:val="008A3FAA"/>
    <w:rsid w:val="008A5D36"/>
    <w:rsid w:val="008A6ABA"/>
    <w:rsid w:val="008A6ADC"/>
    <w:rsid w:val="008A6FF7"/>
    <w:rsid w:val="008B0AC0"/>
    <w:rsid w:val="008B16D0"/>
    <w:rsid w:val="008B1D48"/>
    <w:rsid w:val="008B2BB5"/>
    <w:rsid w:val="008B2E92"/>
    <w:rsid w:val="008B305F"/>
    <w:rsid w:val="008B314C"/>
    <w:rsid w:val="008B331E"/>
    <w:rsid w:val="008B3CCA"/>
    <w:rsid w:val="008B5731"/>
    <w:rsid w:val="008B5EA7"/>
    <w:rsid w:val="008B5FE9"/>
    <w:rsid w:val="008B73C7"/>
    <w:rsid w:val="008B7B95"/>
    <w:rsid w:val="008C04F1"/>
    <w:rsid w:val="008C0D8F"/>
    <w:rsid w:val="008C0F62"/>
    <w:rsid w:val="008C1596"/>
    <w:rsid w:val="008C2111"/>
    <w:rsid w:val="008C281D"/>
    <w:rsid w:val="008C3A3C"/>
    <w:rsid w:val="008C499C"/>
    <w:rsid w:val="008C5568"/>
    <w:rsid w:val="008C56DC"/>
    <w:rsid w:val="008C5AD8"/>
    <w:rsid w:val="008C5F63"/>
    <w:rsid w:val="008C62E3"/>
    <w:rsid w:val="008C656A"/>
    <w:rsid w:val="008C6C69"/>
    <w:rsid w:val="008C7976"/>
    <w:rsid w:val="008C7A05"/>
    <w:rsid w:val="008D00B9"/>
    <w:rsid w:val="008D0143"/>
    <w:rsid w:val="008D103F"/>
    <w:rsid w:val="008D1506"/>
    <w:rsid w:val="008D23E0"/>
    <w:rsid w:val="008D27A6"/>
    <w:rsid w:val="008D3887"/>
    <w:rsid w:val="008D4369"/>
    <w:rsid w:val="008D4BAD"/>
    <w:rsid w:val="008D6319"/>
    <w:rsid w:val="008D68EF"/>
    <w:rsid w:val="008D7C56"/>
    <w:rsid w:val="008D7FD5"/>
    <w:rsid w:val="008E09EA"/>
    <w:rsid w:val="008E0BC6"/>
    <w:rsid w:val="008E1363"/>
    <w:rsid w:val="008E1B2A"/>
    <w:rsid w:val="008E1E6A"/>
    <w:rsid w:val="008E2420"/>
    <w:rsid w:val="008E2C18"/>
    <w:rsid w:val="008E2E7C"/>
    <w:rsid w:val="008E3292"/>
    <w:rsid w:val="008E351E"/>
    <w:rsid w:val="008E3CBE"/>
    <w:rsid w:val="008E40D4"/>
    <w:rsid w:val="008E475F"/>
    <w:rsid w:val="008E4853"/>
    <w:rsid w:val="008E5A43"/>
    <w:rsid w:val="008E7A48"/>
    <w:rsid w:val="008E7D66"/>
    <w:rsid w:val="008F0066"/>
    <w:rsid w:val="008F0FC7"/>
    <w:rsid w:val="008F14D2"/>
    <w:rsid w:val="008F1FB6"/>
    <w:rsid w:val="008F2187"/>
    <w:rsid w:val="008F23CC"/>
    <w:rsid w:val="008F25A1"/>
    <w:rsid w:val="008F3281"/>
    <w:rsid w:val="008F33B9"/>
    <w:rsid w:val="008F36C2"/>
    <w:rsid w:val="008F52B6"/>
    <w:rsid w:val="008F5710"/>
    <w:rsid w:val="008F5F02"/>
    <w:rsid w:val="008F5F38"/>
    <w:rsid w:val="008F6446"/>
    <w:rsid w:val="008F692D"/>
    <w:rsid w:val="008F6A0C"/>
    <w:rsid w:val="008F6C99"/>
    <w:rsid w:val="008F7331"/>
    <w:rsid w:val="0090077B"/>
    <w:rsid w:val="009008A0"/>
    <w:rsid w:val="00901246"/>
    <w:rsid w:val="00901B3A"/>
    <w:rsid w:val="00902334"/>
    <w:rsid w:val="00902824"/>
    <w:rsid w:val="00902CA9"/>
    <w:rsid w:val="00903071"/>
    <w:rsid w:val="009049E0"/>
    <w:rsid w:val="0090515D"/>
    <w:rsid w:val="00905806"/>
    <w:rsid w:val="00906754"/>
    <w:rsid w:val="009068C0"/>
    <w:rsid w:val="009100E8"/>
    <w:rsid w:val="00911D69"/>
    <w:rsid w:val="009126B4"/>
    <w:rsid w:val="00913E67"/>
    <w:rsid w:val="009142FC"/>
    <w:rsid w:val="00914339"/>
    <w:rsid w:val="00914B9B"/>
    <w:rsid w:val="0091546F"/>
    <w:rsid w:val="00916A9E"/>
    <w:rsid w:val="00917604"/>
    <w:rsid w:val="00917D47"/>
    <w:rsid w:val="009246BA"/>
    <w:rsid w:val="00925779"/>
    <w:rsid w:val="00925ADF"/>
    <w:rsid w:val="009261C5"/>
    <w:rsid w:val="009261CE"/>
    <w:rsid w:val="00926BC3"/>
    <w:rsid w:val="00927804"/>
    <w:rsid w:val="00927F4E"/>
    <w:rsid w:val="00930142"/>
    <w:rsid w:val="009326EE"/>
    <w:rsid w:val="00932CCB"/>
    <w:rsid w:val="0093368A"/>
    <w:rsid w:val="00933E98"/>
    <w:rsid w:val="00935D18"/>
    <w:rsid w:val="0093610B"/>
    <w:rsid w:val="009364B2"/>
    <w:rsid w:val="00936CB8"/>
    <w:rsid w:val="00937244"/>
    <w:rsid w:val="00937D1E"/>
    <w:rsid w:val="00940BF3"/>
    <w:rsid w:val="0094163F"/>
    <w:rsid w:val="00941896"/>
    <w:rsid w:val="009426AD"/>
    <w:rsid w:val="00943626"/>
    <w:rsid w:val="00943823"/>
    <w:rsid w:val="009438F1"/>
    <w:rsid w:val="00943B69"/>
    <w:rsid w:val="00943EFF"/>
    <w:rsid w:val="009447AD"/>
    <w:rsid w:val="009447E2"/>
    <w:rsid w:val="0094539F"/>
    <w:rsid w:val="009456E9"/>
    <w:rsid w:val="00945EEF"/>
    <w:rsid w:val="0094623F"/>
    <w:rsid w:val="009467DF"/>
    <w:rsid w:val="009473A9"/>
    <w:rsid w:val="009475DA"/>
    <w:rsid w:val="00950ACF"/>
    <w:rsid w:val="00950CFB"/>
    <w:rsid w:val="00950FCE"/>
    <w:rsid w:val="00951779"/>
    <w:rsid w:val="009519E7"/>
    <w:rsid w:val="00951E4D"/>
    <w:rsid w:val="00951FCB"/>
    <w:rsid w:val="009520C1"/>
    <w:rsid w:val="0095342A"/>
    <w:rsid w:val="009559CF"/>
    <w:rsid w:val="009568FA"/>
    <w:rsid w:val="0095731B"/>
    <w:rsid w:val="00957B8B"/>
    <w:rsid w:val="00957D13"/>
    <w:rsid w:val="009610BC"/>
    <w:rsid w:val="00961506"/>
    <w:rsid w:val="00961641"/>
    <w:rsid w:val="00961A3E"/>
    <w:rsid w:val="00963332"/>
    <w:rsid w:val="00963CE6"/>
    <w:rsid w:val="00964722"/>
    <w:rsid w:val="00964A01"/>
    <w:rsid w:val="00965415"/>
    <w:rsid w:val="00965B37"/>
    <w:rsid w:val="00965B7E"/>
    <w:rsid w:val="00965D0F"/>
    <w:rsid w:val="00966971"/>
    <w:rsid w:val="00966D08"/>
    <w:rsid w:val="00967A30"/>
    <w:rsid w:val="00967B4E"/>
    <w:rsid w:val="00971352"/>
    <w:rsid w:val="009716E2"/>
    <w:rsid w:val="00971B73"/>
    <w:rsid w:val="00973895"/>
    <w:rsid w:val="00973B9E"/>
    <w:rsid w:val="00973F67"/>
    <w:rsid w:val="00974457"/>
    <w:rsid w:val="00974521"/>
    <w:rsid w:val="0097468D"/>
    <w:rsid w:val="00974E81"/>
    <w:rsid w:val="00975C23"/>
    <w:rsid w:val="00975D16"/>
    <w:rsid w:val="00975F53"/>
    <w:rsid w:val="00976803"/>
    <w:rsid w:val="00976A8E"/>
    <w:rsid w:val="009771DC"/>
    <w:rsid w:val="0097738F"/>
    <w:rsid w:val="00980543"/>
    <w:rsid w:val="009806E6"/>
    <w:rsid w:val="00981AD6"/>
    <w:rsid w:val="00982896"/>
    <w:rsid w:val="00982A4B"/>
    <w:rsid w:val="009830B3"/>
    <w:rsid w:val="00983939"/>
    <w:rsid w:val="00984495"/>
    <w:rsid w:val="00984739"/>
    <w:rsid w:val="0098490A"/>
    <w:rsid w:val="00985B6E"/>
    <w:rsid w:val="0098641E"/>
    <w:rsid w:val="00986A2F"/>
    <w:rsid w:val="00986F75"/>
    <w:rsid w:val="00990537"/>
    <w:rsid w:val="00990B02"/>
    <w:rsid w:val="00991140"/>
    <w:rsid w:val="00991AFF"/>
    <w:rsid w:val="0099277C"/>
    <w:rsid w:val="009934E9"/>
    <w:rsid w:val="00993765"/>
    <w:rsid w:val="0099377A"/>
    <w:rsid w:val="00993E36"/>
    <w:rsid w:val="009942B1"/>
    <w:rsid w:val="00994A8C"/>
    <w:rsid w:val="00994F2E"/>
    <w:rsid w:val="0099512C"/>
    <w:rsid w:val="00995C40"/>
    <w:rsid w:val="00995D97"/>
    <w:rsid w:val="00996314"/>
    <w:rsid w:val="009967B7"/>
    <w:rsid w:val="00997332"/>
    <w:rsid w:val="009973A7"/>
    <w:rsid w:val="009A0D1E"/>
    <w:rsid w:val="009A0F14"/>
    <w:rsid w:val="009A1716"/>
    <w:rsid w:val="009A1BD3"/>
    <w:rsid w:val="009A1C35"/>
    <w:rsid w:val="009A2149"/>
    <w:rsid w:val="009A30D6"/>
    <w:rsid w:val="009A3224"/>
    <w:rsid w:val="009A4E7A"/>
    <w:rsid w:val="009A5302"/>
    <w:rsid w:val="009A55A5"/>
    <w:rsid w:val="009A5CEE"/>
    <w:rsid w:val="009A5D3B"/>
    <w:rsid w:val="009A646F"/>
    <w:rsid w:val="009A6666"/>
    <w:rsid w:val="009A71AB"/>
    <w:rsid w:val="009A7A6C"/>
    <w:rsid w:val="009A7DBA"/>
    <w:rsid w:val="009B06E6"/>
    <w:rsid w:val="009B0FB4"/>
    <w:rsid w:val="009B1566"/>
    <w:rsid w:val="009B19B2"/>
    <w:rsid w:val="009B22FE"/>
    <w:rsid w:val="009B2DCA"/>
    <w:rsid w:val="009B30FD"/>
    <w:rsid w:val="009B3EBD"/>
    <w:rsid w:val="009B4786"/>
    <w:rsid w:val="009B5B8B"/>
    <w:rsid w:val="009B65B7"/>
    <w:rsid w:val="009B791D"/>
    <w:rsid w:val="009C0A7B"/>
    <w:rsid w:val="009C0AC5"/>
    <w:rsid w:val="009C1824"/>
    <w:rsid w:val="009C1AF4"/>
    <w:rsid w:val="009C23D6"/>
    <w:rsid w:val="009C24A0"/>
    <w:rsid w:val="009C287E"/>
    <w:rsid w:val="009C4993"/>
    <w:rsid w:val="009C4C1F"/>
    <w:rsid w:val="009C4E7F"/>
    <w:rsid w:val="009C628C"/>
    <w:rsid w:val="009C667D"/>
    <w:rsid w:val="009C675C"/>
    <w:rsid w:val="009C7158"/>
    <w:rsid w:val="009C7402"/>
    <w:rsid w:val="009C745B"/>
    <w:rsid w:val="009C75C0"/>
    <w:rsid w:val="009C7DAA"/>
    <w:rsid w:val="009D0A02"/>
    <w:rsid w:val="009D10F8"/>
    <w:rsid w:val="009D1490"/>
    <w:rsid w:val="009D1EAB"/>
    <w:rsid w:val="009D26B2"/>
    <w:rsid w:val="009D2A04"/>
    <w:rsid w:val="009D2B1A"/>
    <w:rsid w:val="009D2E4B"/>
    <w:rsid w:val="009D3093"/>
    <w:rsid w:val="009D34ED"/>
    <w:rsid w:val="009D3672"/>
    <w:rsid w:val="009D3F4B"/>
    <w:rsid w:val="009D4DE7"/>
    <w:rsid w:val="009D54F6"/>
    <w:rsid w:val="009D6DF7"/>
    <w:rsid w:val="009D77C9"/>
    <w:rsid w:val="009D7A21"/>
    <w:rsid w:val="009D7A89"/>
    <w:rsid w:val="009D7BD5"/>
    <w:rsid w:val="009E02C9"/>
    <w:rsid w:val="009E0B4E"/>
    <w:rsid w:val="009E13EE"/>
    <w:rsid w:val="009E1532"/>
    <w:rsid w:val="009E19CD"/>
    <w:rsid w:val="009E1B3E"/>
    <w:rsid w:val="009E2673"/>
    <w:rsid w:val="009E2A29"/>
    <w:rsid w:val="009E31CF"/>
    <w:rsid w:val="009E37F9"/>
    <w:rsid w:val="009E3EDC"/>
    <w:rsid w:val="009E4545"/>
    <w:rsid w:val="009E4C1B"/>
    <w:rsid w:val="009E4EF9"/>
    <w:rsid w:val="009E506E"/>
    <w:rsid w:val="009E5DCA"/>
    <w:rsid w:val="009E668B"/>
    <w:rsid w:val="009E66B4"/>
    <w:rsid w:val="009E675F"/>
    <w:rsid w:val="009E79AE"/>
    <w:rsid w:val="009F0502"/>
    <w:rsid w:val="009F321A"/>
    <w:rsid w:val="009F37C9"/>
    <w:rsid w:val="009F3EC0"/>
    <w:rsid w:val="009F3F55"/>
    <w:rsid w:val="009F3F86"/>
    <w:rsid w:val="009F40CF"/>
    <w:rsid w:val="009F4343"/>
    <w:rsid w:val="009F465F"/>
    <w:rsid w:val="009F4B8D"/>
    <w:rsid w:val="009F4E09"/>
    <w:rsid w:val="009F5625"/>
    <w:rsid w:val="009F5ADB"/>
    <w:rsid w:val="009F5F1F"/>
    <w:rsid w:val="009F61FD"/>
    <w:rsid w:val="009F7106"/>
    <w:rsid w:val="009F7CFD"/>
    <w:rsid w:val="00A009C1"/>
    <w:rsid w:val="00A00D4B"/>
    <w:rsid w:val="00A00F99"/>
    <w:rsid w:val="00A01452"/>
    <w:rsid w:val="00A014EB"/>
    <w:rsid w:val="00A01EAF"/>
    <w:rsid w:val="00A0278A"/>
    <w:rsid w:val="00A02CC8"/>
    <w:rsid w:val="00A02F61"/>
    <w:rsid w:val="00A03083"/>
    <w:rsid w:val="00A03F74"/>
    <w:rsid w:val="00A043EB"/>
    <w:rsid w:val="00A04681"/>
    <w:rsid w:val="00A0490D"/>
    <w:rsid w:val="00A0499D"/>
    <w:rsid w:val="00A04B12"/>
    <w:rsid w:val="00A04D06"/>
    <w:rsid w:val="00A0588C"/>
    <w:rsid w:val="00A060CD"/>
    <w:rsid w:val="00A06D2D"/>
    <w:rsid w:val="00A109A7"/>
    <w:rsid w:val="00A11220"/>
    <w:rsid w:val="00A119F2"/>
    <w:rsid w:val="00A12208"/>
    <w:rsid w:val="00A124A4"/>
    <w:rsid w:val="00A12AA9"/>
    <w:rsid w:val="00A130A1"/>
    <w:rsid w:val="00A1567E"/>
    <w:rsid w:val="00A1573F"/>
    <w:rsid w:val="00A1607A"/>
    <w:rsid w:val="00A1667A"/>
    <w:rsid w:val="00A17BC3"/>
    <w:rsid w:val="00A17DAC"/>
    <w:rsid w:val="00A2016D"/>
    <w:rsid w:val="00A20A8D"/>
    <w:rsid w:val="00A2260B"/>
    <w:rsid w:val="00A22932"/>
    <w:rsid w:val="00A229EA"/>
    <w:rsid w:val="00A24592"/>
    <w:rsid w:val="00A248C7"/>
    <w:rsid w:val="00A24962"/>
    <w:rsid w:val="00A24B69"/>
    <w:rsid w:val="00A24BA0"/>
    <w:rsid w:val="00A25505"/>
    <w:rsid w:val="00A263B0"/>
    <w:rsid w:val="00A26486"/>
    <w:rsid w:val="00A3054A"/>
    <w:rsid w:val="00A30966"/>
    <w:rsid w:val="00A31417"/>
    <w:rsid w:val="00A31BE8"/>
    <w:rsid w:val="00A31CCE"/>
    <w:rsid w:val="00A33B22"/>
    <w:rsid w:val="00A3535E"/>
    <w:rsid w:val="00A35F75"/>
    <w:rsid w:val="00A36314"/>
    <w:rsid w:val="00A3638F"/>
    <w:rsid w:val="00A36857"/>
    <w:rsid w:val="00A36AFA"/>
    <w:rsid w:val="00A37696"/>
    <w:rsid w:val="00A378F0"/>
    <w:rsid w:val="00A402DF"/>
    <w:rsid w:val="00A41529"/>
    <w:rsid w:val="00A4291C"/>
    <w:rsid w:val="00A42AD6"/>
    <w:rsid w:val="00A42CA7"/>
    <w:rsid w:val="00A437B7"/>
    <w:rsid w:val="00A449CE"/>
    <w:rsid w:val="00A44D9A"/>
    <w:rsid w:val="00A451B3"/>
    <w:rsid w:val="00A458A2"/>
    <w:rsid w:val="00A45EAF"/>
    <w:rsid w:val="00A47BF1"/>
    <w:rsid w:val="00A51577"/>
    <w:rsid w:val="00A51CA9"/>
    <w:rsid w:val="00A52CD1"/>
    <w:rsid w:val="00A5328C"/>
    <w:rsid w:val="00A53FF2"/>
    <w:rsid w:val="00A546B5"/>
    <w:rsid w:val="00A54B73"/>
    <w:rsid w:val="00A565D2"/>
    <w:rsid w:val="00A568C5"/>
    <w:rsid w:val="00A56F2D"/>
    <w:rsid w:val="00A576CA"/>
    <w:rsid w:val="00A57871"/>
    <w:rsid w:val="00A60B3E"/>
    <w:rsid w:val="00A60DD3"/>
    <w:rsid w:val="00A623AE"/>
    <w:rsid w:val="00A62AD0"/>
    <w:rsid w:val="00A62BD5"/>
    <w:rsid w:val="00A62FA1"/>
    <w:rsid w:val="00A639F7"/>
    <w:rsid w:val="00A63EB5"/>
    <w:rsid w:val="00A6550C"/>
    <w:rsid w:val="00A66081"/>
    <w:rsid w:val="00A664DE"/>
    <w:rsid w:val="00A67F5A"/>
    <w:rsid w:val="00A70A10"/>
    <w:rsid w:val="00A70A56"/>
    <w:rsid w:val="00A719AA"/>
    <w:rsid w:val="00A71EFF"/>
    <w:rsid w:val="00A7267A"/>
    <w:rsid w:val="00A735FF"/>
    <w:rsid w:val="00A73880"/>
    <w:rsid w:val="00A7395F"/>
    <w:rsid w:val="00A73E42"/>
    <w:rsid w:val="00A740AC"/>
    <w:rsid w:val="00A74439"/>
    <w:rsid w:val="00A74C39"/>
    <w:rsid w:val="00A75023"/>
    <w:rsid w:val="00A7514C"/>
    <w:rsid w:val="00A7564D"/>
    <w:rsid w:val="00A760B4"/>
    <w:rsid w:val="00A760D4"/>
    <w:rsid w:val="00A8142C"/>
    <w:rsid w:val="00A8191D"/>
    <w:rsid w:val="00A81F46"/>
    <w:rsid w:val="00A82102"/>
    <w:rsid w:val="00A822CF"/>
    <w:rsid w:val="00A832B6"/>
    <w:rsid w:val="00A83806"/>
    <w:rsid w:val="00A84795"/>
    <w:rsid w:val="00A849EF"/>
    <w:rsid w:val="00A8627A"/>
    <w:rsid w:val="00A865C0"/>
    <w:rsid w:val="00A86A7F"/>
    <w:rsid w:val="00A87991"/>
    <w:rsid w:val="00A91274"/>
    <w:rsid w:val="00A9183F"/>
    <w:rsid w:val="00A92325"/>
    <w:rsid w:val="00A92BA3"/>
    <w:rsid w:val="00A92D5F"/>
    <w:rsid w:val="00A93439"/>
    <w:rsid w:val="00A934E0"/>
    <w:rsid w:val="00A938E5"/>
    <w:rsid w:val="00A93B88"/>
    <w:rsid w:val="00A9431B"/>
    <w:rsid w:val="00A9476C"/>
    <w:rsid w:val="00A95394"/>
    <w:rsid w:val="00A95FEA"/>
    <w:rsid w:val="00A9608A"/>
    <w:rsid w:val="00A96579"/>
    <w:rsid w:val="00A96609"/>
    <w:rsid w:val="00A96925"/>
    <w:rsid w:val="00A96A5F"/>
    <w:rsid w:val="00A97720"/>
    <w:rsid w:val="00A97BB6"/>
    <w:rsid w:val="00A97C29"/>
    <w:rsid w:val="00AA0094"/>
    <w:rsid w:val="00AA0377"/>
    <w:rsid w:val="00AA04C5"/>
    <w:rsid w:val="00AA06DF"/>
    <w:rsid w:val="00AA1085"/>
    <w:rsid w:val="00AA11AB"/>
    <w:rsid w:val="00AA13BC"/>
    <w:rsid w:val="00AA1FF1"/>
    <w:rsid w:val="00AA20B3"/>
    <w:rsid w:val="00AA2BA3"/>
    <w:rsid w:val="00AA45DD"/>
    <w:rsid w:val="00AA58F3"/>
    <w:rsid w:val="00AA5E18"/>
    <w:rsid w:val="00AA60B9"/>
    <w:rsid w:val="00AA6661"/>
    <w:rsid w:val="00AA7294"/>
    <w:rsid w:val="00AA7F25"/>
    <w:rsid w:val="00AB00E2"/>
    <w:rsid w:val="00AB073D"/>
    <w:rsid w:val="00AB3456"/>
    <w:rsid w:val="00AB353A"/>
    <w:rsid w:val="00AB3BFA"/>
    <w:rsid w:val="00AB3E8B"/>
    <w:rsid w:val="00AB4B0D"/>
    <w:rsid w:val="00AB511D"/>
    <w:rsid w:val="00AB52D4"/>
    <w:rsid w:val="00AB542F"/>
    <w:rsid w:val="00AB58AD"/>
    <w:rsid w:val="00AB5C51"/>
    <w:rsid w:val="00AB6386"/>
    <w:rsid w:val="00AB7061"/>
    <w:rsid w:val="00AB71EE"/>
    <w:rsid w:val="00AB77D0"/>
    <w:rsid w:val="00AC00B8"/>
    <w:rsid w:val="00AC0295"/>
    <w:rsid w:val="00AC0EA4"/>
    <w:rsid w:val="00AC1027"/>
    <w:rsid w:val="00AC2E05"/>
    <w:rsid w:val="00AC3817"/>
    <w:rsid w:val="00AC38C4"/>
    <w:rsid w:val="00AC3E09"/>
    <w:rsid w:val="00AC561E"/>
    <w:rsid w:val="00AC7567"/>
    <w:rsid w:val="00AC7B10"/>
    <w:rsid w:val="00AD0D7A"/>
    <w:rsid w:val="00AD2203"/>
    <w:rsid w:val="00AD30BA"/>
    <w:rsid w:val="00AD31B9"/>
    <w:rsid w:val="00AD323A"/>
    <w:rsid w:val="00AD37AD"/>
    <w:rsid w:val="00AD5331"/>
    <w:rsid w:val="00AD5E07"/>
    <w:rsid w:val="00AD606B"/>
    <w:rsid w:val="00AD6612"/>
    <w:rsid w:val="00AD675D"/>
    <w:rsid w:val="00AD6E1F"/>
    <w:rsid w:val="00AE0140"/>
    <w:rsid w:val="00AE0717"/>
    <w:rsid w:val="00AE1111"/>
    <w:rsid w:val="00AE14A7"/>
    <w:rsid w:val="00AE14C7"/>
    <w:rsid w:val="00AE18CF"/>
    <w:rsid w:val="00AE20EB"/>
    <w:rsid w:val="00AE33D1"/>
    <w:rsid w:val="00AE3692"/>
    <w:rsid w:val="00AE5B00"/>
    <w:rsid w:val="00AE66D7"/>
    <w:rsid w:val="00AE7CB6"/>
    <w:rsid w:val="00AE7D20"/>
    <w:rsid w:val="00AF00DF"/>
    <w:rsid w:val="00AF048E"/>
    <w:rsid w:val="00AF16AB"/>
    <w:rsid w:val="00AF1EFB"/>
    <w:rsid w:val="00AF202E"/>
    <w:rsid w:val="00AF3167"/>
    <w:rsid w:val="00AF342F"/>
    <w:rsid w:val="00AF3839"/>
    <w:rsid w:val="00AF3907"/>
    <w:rsid w:val="00AF3F21"/>
    <w:rsid w:val="00AF43FD"/>
    <w:rsid w:val="00AF6F64"/>
    <w:rsid w:val="00AF7A42"/>
    <w:rsid w:val="00B007BD"/>
    <w:rsid w:val="00B00C71"/>
    <w:rsid w:val="00B013C7"/>
    <w:rsid w:val="00B0261B"/>
    <w:rsid w:val="00B0424A"/>
    <w:rsid w:val="00B05A93"/>
    <w:rsid w:val="00B05C2B"/>
    <w:rsid w:val="00B05F09"/>
    <w:rsid w:val="00B05F97"/>
    <w:rsid w:val="00B06466"/>
    <w:rsid w:val="00B0666A"/>
    <w:rsid w:val="00B06BCB"/>
    <w:rsid w:val="00B075AC"/>
    <w:rsid w:val="00B10055"/>
    <w:rsid w:val="00B118E9"/>
    <w:rsid w:val="00B1277A"/>
    <w:rsid w:val="00B12A36"/>
    <w:rsid w:val="00B12ADC"/>
    <w:rsid w:val="00B1348B"/>
    <w:rsid w:val="00B13DCD"/>
    <w:rsid w:val="00B14434"/>
    <w:rsid w:val="00B144FE"/>
    <w:rsid w:val="00B1469B"/>
    <w:rsid w:val="00B14C08"/>
    <w:rsid w:val="00B154C7"/>
    <w:rsid w:val="00B15960"/>
    <w:rsid w:val="00B16243"/>
    <w:rsid w:val="00B164A6"/>
    <w:rsid w:val="00B16EA8"/>
    <w:rsid w:val="00B1795C"/>
    <w:rsid w:val="00B21CBE"/>
    <w:rsid w:val="00B21CDC"/>
    <w:rsid w:val="00B225A8"/>
    <w:rsid w:val="00B22A50"/>
    <w:rsid w:val="00B2359B"/>
    <w:rsid w:val="00B23940"/>
    <w:rsid w:val="00B24210"/>
    <w:rsid w:val="00B24950"/>
    <w:rsid w:val="00B26679"/>
    <w:rsid w:val="00B27361"/>
    <w:rsid w:val="00B27404"/>
    <w:rsid w:val="00B277E2"/>
    <w:rsid w:val="00B30108"/>
    <w:rsid w:val="00B3106A"/>
    <w:rsid w:val="00B31E01"/>
    <w:rsid w:val="00B31E35"/>
    <w:rsid w:val="00B3230E"/>
    <w:rsid w:val="00B329C9"/>
    <w:rsid w:val="00B33E5B"/>
    <w:rsid w:val="00B33E73"/>
    <w:rsid w:val="00B34E49"/>
    <w:rsid w:val="00B34FF6"/>
    <w:rsid w:val="00B35785"/>
    <w:rsid w:val="00B3591E"/>
    <w:rsid w:val="00B35DE9"/>
    <w:rsid w:val="00B36019"/>
    <w:rsid w:val="00B361F4"/>
    <w:rsid w:val="00B366B7"/>
    <w:rsid w:val="00B3674C"/>
    <w:rsid w:val="00B36E59"/>
    <w:rsid w:val="00B40815"/>
    <w:rsid w:val="00B40A57"/>
    <w:rsid w:val="00B41440"/>
    <w:rsid w:val="00B42946"/>
    <w:rsid w:val="00B429FA"/>
    <w:rsid w:val="00B42A29"/>
    <w:rsid w:val="00B43077"/>
    <w:rsid w:val="00B4331F"/>
    <w:rsid w:val="00B440A1"/>
    <w:rsid w:val="00B444F1"/>
    <w:rsid w:val="00B44C7B"/>
    <w:rsid w:val="00B4591C"/>
    <w:rsid w:val="00B45CA9"/>
    <w:rsid w:val="00B46324"/>
    <w:rsid w:val="00B47483"/>
    <w:rsid w:val="00B4749A"/>
    <w:rsid w:val="00B5058F"/>
    <w:rsid w:val="00B5143E"/>
    <w:rsid w:val="00B517FB"/>
    <w:rsid w:val="00B51C52"/>
    <w:rsid w:val="00B52181"/>
    <w:rsid w:val="00B53133"/>
    <w:rsid w:val="00B53894"/>
    <w:rsid w:val="00B548A2"/>
    <w:rsid w:val="00B54F7B"/>
    <w:rsid w:val="00B55286"/>
    <w:rsid w:val="00B553B2"/>
    <w:rsid w:val="00B55C40"/>
    <w:rsid w:val="00B55F45"/>
    <w:rsid w:val="00B57744"/>
    <w:rsid w:val="00B57F0D"/>
    <w:rsid w:val="00B602B7"/>
    <w:rsid w:val="00B60624"/>
    <w:rsid w:val="00B6097C"/>
    <w:rsid w:val="00B617F9"/>
    <w:rsid w:val="00B618FE"/>
    <w:rsid w:val="00B61A69"/>
    <w:rsid w:val="00B61BB8"/>
    <w:rsid w:val="00B61DEA"/>
    <w:rsid w:val="00B6233E"/>
    <w:rsid w:val="00B62EC2"/>
    <w:rsid w:val="00B639B9"/>
    <w:rsid w:val="00B63DAC"/>
    <w:rsid w:val="00B63EA9"/>
    <w:rsid w:val="00B64198"/>
    <w:rsid w:val="00B641D0"/>
    <w:rsid w:val="00B6455A"/>
    <w:rsid w:val="00B6503D"/>
    <w:rsid w:val="00B65239"/>
    <w:rsid w:val="00B66736"/>
    <w:rsid w:val="00B66A4A"/>
    <w:rsid w:val="00B671A5"/>
    <w:rsid w:val="00B70257"/>
    <w:rsid w:val="00B7069C"/>
    <w:rsid w:val="00B70A84"/>
    <w:rsid w:val="00B71C9F"/>
    <w:rsid w:val="00B7245C"/>
    <w:rsid w:val="00B74814"/>
    <w:rsid w:val="00B75446"/>
    <w:rsid w:val="00B75E4C"/>
    <w:rsid w:val="00B76518"/>
    <w:rsid w:val="00B767F3"/>
    <w:rsid w:val="00B76902"/>
    <w:rsid w:val="00B76950"/>
    <w:rsid w:val="00B776F6"/>
    <w:rsid w:val="00B804C4"/>
    <w:rsid w:val="00B807C0"/>
    <w:rsid w:val="00B812A7"/>
    <w:rsid w:val="00B8144E"/>
    <w:rsid w:val="00B81834"/>
    <w:rsid w:val="00B81F82"/>
    <w:rsid w:val="00B82642"/>
    <w:rsid w:val="00B82D93"/>
    <w:rsid w:val="00B83D58"/>
    <w:rsid w:val="00B84461"/>
    <w:rsid w:val="00B855A9"/>
    <w:rsid w:val="00B85A32"/>
    <w:rsid w:val="00B86CD2"/>
    <w:rsid w:val="00B87CCE"/>
    <w:rsid w:val="00B87F9C"/>
    <w:rsid w:val="00B87FBF"/>
    <w:rsid w:val="00B90FA8"/>
    <w:rsid w:val="00B9117B"/>
    <w:rsid w:val="00B91CE6"/>
    <w:rsid w:val="00B92B64"/>
    <w:rsid w:val="00B940D4"/>
    <w:rsid w:val="00B95CAA"/>
    <w:rsid w:val="00B95FA0"/>
    <w:rsid w:val="00B96978"/>
    <w:rsid w:val="00B96E91"/>
    <w:rsid w:val="00B973C0"/>
    <w:rsid w:val="00B9755D"/>
    <w:rsid w:val="00BA1ACF"/>
    <w:rsid w:val="00BA1F24"/>
    <w:rsid w:val="00BA203E"/>
    <w:rsid w:val="00BA2724"/>
    <w:rsid w:val="00BA2904"/>
    <w:rsid w:val="00BA392A"/>
    <w:rsid w:val="00BA39C9"/>
    <w:rsid w:val="00BA39EE"/>
    <w:rsid w:val="00BA41B8"/>
    <w:rsid w:val="00BA464C"/>
    <w:rsid w:val="00BA4828"/>
    <w:rsid w:val="00BA49D8"/>
    <w:rsid w:val="00BA5112"/>
    <w:rsid w:val="00BA512B"/>
    <w:rsid w:val="00BA52A9"/>
    <w:rsid w:val="00BA57BC"/>
    <w:rsid w:val="00BA6A46"/>
    <w:rsid w:val="00BB06EB"/>
    <w:rsid w:val="00BB090C"/>
    <w:rsid w:val="00BB0CF5"/>
    <w:rsid w:val="00BB14F4"/>
    <w:rsid w:val="00BB15C6"/>
    <w:rsid w:val="00BB1706"/>
    <w:rsid w:val="00BB1DBA"/>
    <w:rsid w:val="00BB1F62"/>
    <w:rsid w:val="00BB26A8"/>
    <w:rsid w:val="00BB338A"/>
    <w:rsid w:val="00BB48E5"/>
    <w:rsid w:val="00BB5368"/>
    <w:rsid w:val="00BB5469"/>
    <w:rsid w:val="00BB5539"/>
    <w:rsid w:val="00BB5697"/>
    <w:rsid w:val="00BB5A5A"/>
    <w:rsid w:val="00BB6E8D"/>
    <w:rsid w:val="00BB706F"/>
    <w:rsid w:val="00BB7F8F"/>
    <w:rsid w:val="00BC0080"/>
    <w:rsid w:val="00BC0E99"/>
    <w:rsid w:val="00BC1788"/>
    <w:rsid w:val="00BC1B8C"/>
    <w:rsid w:val="00BC2511"/>
    <w:rsid w:val="00BC3429"/>
    <w:rsid w:val="00BC3547"/>
    <w:rsid w:val="00BC3AAC"/>
    <w:rsid w:val="00BC45C7"/>
    <w:rsid w:val="00BC53EC"/>
    <w:rsid w:val="00BC5645"/>
    <w:rsid w:val="00BC5F68"/>
    <w:rsid w:val="00BC611A"/>
    <w:rsid w:val="00BC722E"/>
    <w:rsid w:val="00BC7840"/>
    <w:rsid w:val="00BD02A0"/>
    <w:rsid w:val="00BD0C24"/>
    <w:rsid w:val="00BD1419"/>
    <w:rsid w:val="00BD1659"/>
    <w:rsid w:val="00BD1C7C"/>
    <w:rsid w:val="00BD3112"/>
    <w:rsid w:val="00BD3BAA"/>
    <w:rsid w:val="00BD3C33"/>
    <w:rsid w:val="00BD55AB"/>
    <w:rsid w:val="00BD57D1"/>
    <w:rsid w:val="00BD5D91"/>
    <w:rsid w:val="00BD5EFC"/>
    <w:rsid w:val="00BD6429"/>
    <w:rsid w:val="00BD6A7F"/>
    <w:rsid w:val="00BD6DF6"/>
    <w:rsid w:val="00BD78DC"/>
    <w:rsid w:val="00BD7E38"/>
    <w:rsid w:val="00BE02F8"/>
    <w:rsid w:val="00BE0C2E"/>
    <w:rsid w:val="00BE0C62"/>
    <w:rsid w:val="00BE1FAC"/>
    <w:rsid w:val="00BE206B"/>
    <w:rsid w:val="00BE2E53"/>
    <w:rsid w:val="00BE30B7"/>
    <w:rsid w:val="00BE34D3"/>
    <w:rsid w:val="00BE3E9C"/>
    <w:rsid w:val="00BE4FEB"/>
    <w:rsid w:val="00BE64C6"/>
    <w:rsid w:val="00BE6848"/>
    <w:rsid w:val="00BE6965"/>
    <w:rsid w:val="00BE7150"/>
    <w:rsid w:val="00BE7204"/>
    <w:rsid w:val="00BE781C"/>
    <w:rsid w:val="00BF1110"/>
    <w:rsid w:val="00BF122A"/>
    <w:rsid w:val="00BF2553"/>
    <w:rsid w:val="00BF2832"/>
    <w:rsid w:val="00BF30E6"/>
    <w:rsid w:val="00BF3397"/>
    <w:rsid w:val="00BF47AD"/>
    <w:rsid w:val="00BF63A2"/>
    <w:rsid w:val="00BF6526"/>
    <w:rsid w:val="00BF7A43"/>
    <w:rsid w:val="00BF7E09"/>
    <w:rsid w:val="00C00521"/>
    <w:rsid w:val="00C00C2F"/>
    <w:rsid w:val="00C02141"/>
    <w:rsid w:val="00C0273E"/>
    <w:rsid w:val="00C02775"/>
    <w:rsid w:val="00C02AEC"/>
    <w:rsid w:val="00C02CB9"/>
    <w:rsid w:val="00C038B1"/>
    <w:rsid w:val="00C038B6"/>
    <w:rsid w:val="00C03B70"/>
    <w:rsid w:val="00C04042"/>
    <w:rsid w:val="00C04143"/>
    <w:rsid w:val="00C043E5"/>
    <w:rsid w:val="00C04D39"/>
    <w:rsid w:val="00C05112"/>
    <w:rsid w:val="00C056D6"/>
    <w:rsid w:val="00C05AEA"/>
    <w:rsid w:val="00C05B9D"/>
    <w:rsid w:val="00C06C0B"/>
    <w:rsid w:val="00C10135"/>
    <w:rsid w:val="00C10668"/>
    <w:rsid w:val="00C10FD0"/>
    <w:rsid w:val="00C11062"/>
    <w:rsid w:val="00C12424"/>
    <w:rsid w:val="00C126EE"/>
    <w:rsid w:val="00C12EBC"/>
    <w:rsid w:val="00C133AB"/>
    <w:rsid w:val="00C13624"/>
    <w:rsid w:val="00C13AE1"/>
    <w:rsid w:val="00C13BE2"/>
    <w:rsid w:val="00C13CDE"/>
    <w:rsid w:val="00C140D8"/>
    <w:rsid w:val="00C14672"/>
    <w:rsid w:val="00C1495A"/>
    <w:rsid w:val="00C14D25"/>
    <w:rsid w:val="00C15210"/>
    <w:rsid w:val="00C15763"/>
    <w:rsid w:val="00C1617B"/>
    <w:rsid w:val="00C16283"/>
    <w:rsid w:val="00C16E02"/>
    <w:rsid w:val="00C21DEB"/>
    <w:rsid w:val="00C2216F"/>
    <w:rsid w:val="00C23A76"/>
    <w:rsid w:val="00C23D27"/>
    <w:rsid w:val="00C23E6B"/>
    <w:rsid w:val="00C246B6"/>
    <w:rsid w:val="00C24795"/>
    <w:rsid w:val="00C24D4B"/>
    <w:rsid w:val="00C24E79"/>
    <w:rsid w:val="00C24E89"/>
    <w:rsid w:val="00C24FD2"/>
    <w:rsid w:val="00C2607F"/>
    <w:rsid w:val="00C26100"/>
    <w:rsid w:val="00C265B1"/>
    <w:rsid w:val="00C26F4B"/>
    <w:rsid w:val="00C27076"/>
    <w:rsid w:val="00C2736D"/>
    <w:rsid w:val="00C27699"/>
    <w:rsid w:val="00C316E9"/>
    <w:rsid w:val="00C31CF8"/>
    <w:rsid w:val="00C3291A"/>
    <w:rsid w:val="00C329FE"/>
    <w:rsid w:val="00C32A0D"/>
    <w:rsid w:val="00C32A3B"/>
    <w:rsid w:val="00C32A9C"/>
    <w:rsid w:val="00C32B3A"/>
    <w:rsid w:val="00C33203"/>
    <w:rsid w:val="00C348C5"/>
    <w:rsid w:val="00C34987"/>
    <w:rsid w:val="00C34D6A"/>
    <w:rsid w:val="00C35D38"/>
    <w:rsid w:val="00C36A31"/>
    <w:rsid w:val="00C36E1F"/>
    <w:rsid w:val="00C37617"/>
    <w:rsid w:val="00C377A1"/>
    <w:rsid w:val="00C37F34"/>
    <w:rsid w:val="00C40156"/>
    <w:rsid w:val="00C40C20"/>
    <w:rsid w:val="00C40E92"/>
    <w:rsid w:val="00C41A98"/>
    <w:rsid w:val="00C42339"/>
    <w:rsid w:val="00C425B8"/>
    <w:rsid w:val="00C42D79"/>
    <w:rsid w:val="00C42E9A"/>
    <w:rsid w:val="00C44145"/>
    <w:rsid w:val="00C4452D"/>
    <w:rsid w:val="00C44F32"/>
    <w:rsid w:val="00C4511A"/>
    <w:rsid w:val="00C46C5C"/>
    <w:rsid w:val="00C47536"/>
    <w:rsid w:val="00C47D7E"/>
    <w:rsid w:val="00C502CD"/>
    <w:rsid w:val="00C511EA"/>
    <w:rsid w:val="00C51396"/>
    <w:rsid w:val="00C52449"/>
    <w:rsid w:val="00C52878"/>
    <w:rsid w:val="00C530BF"/>
    <w:rsid w:val="00C53230"/>
    <w:rsid w:val="00C53473"/>
    <w:rsid w:val="00C5388D"/>
    <w:rsid w:val="00C551A2"/>
    <w:rsid w:val="00C55E90"/>
    <w:rsid w:val="00C55E9A"/>
    <w:rsid w:val="00C56317"/>
    <w:rsid w:val="00C5634F"/>
    <w:rsid w:val="00C56AE5"/>
    <w:rsid w:val="00C56EB7"/>
    <w:rsid w:val="00C570D3"/>
    <w:rsid w:val="00C5732A"/>
    <w:rsid w:val="00C575AA"/>
    <w:rsid w:val="00C57D1D"/>
    <w:rsid w:val="00C604A0"/>
    <w:rsid w:val="00C608D0"/>
    <w:rsid w:val="00C60EC4"/>
    <w:rsid w:val="00C62609"/>
    <w:rsid w:val="00C6296E"/>
    <w:rsid w:val="00C6413A"/>
    <w:rsid w:val="00C64CC5"/>
    <w:rsid w:val="00C65CFE"/>
    <w:rsid w:val="00C65E9B"/>
    <w:rsid w:val="00C666BA"/>
    <w:rsid w:val="00C666F5"/>
    <w:rsid w:val="00C66814"/>
    <w:rsid w:val="00C66D50"/>
    <w:rsid w:val="00C67249"/>
    <w:rsid w:val="00C67A2B"/>
    <w:rsid w:val="00C7004A"/>
    <w:rsid w:val="00C7108F"/>
    <w:rsid w:val="00C7139B"/>
    <w:rsid w:val="00C71619"/>
    <w:rsid w:val="00C717EC"/>
    <w:rsid w:val="00C71B05"/>
    <w:rsid w:val="00C71F39"/>
    <w:rsid w:val="00C71F50"/>
    <w:rsid w:val="00C7246E"/>
    <w:rsid w:val="00C7297B"/>
    <w:rsid w:val="00C73243"/>
    <w:rsid w:val="00C73798"/>
    <w:rsid w:val="00C7387A"/>
    <w:rsid w:val="00C739E1"/>
    <w:rsid w:val="00C73E6E"/>
    <w:rsid w:val="00C7529C"/>
    <w:rsid w:val="00C7540F"/>
    <w:rsid w:val="00C75828"/>
    <w:rsid w:val="00C7735E"/>
    <w:rsid w:val="00C77EC6"/>
    <w:rsid w:val="00C77F05"/>
    <w:rsid w:val="00C80BCC"/>
    <w:rsid w:val="00C80FB3"/>
    <w:rsid w:val="00C82133"/>
    <w:rsid w:val="00C82439"/>
    <w:rsid w:val="00C82A25"/>
    <w:rsid w:val="00C83B2A"/>
    <w:rsid w:val="00C842DA"/>
    <w:rsid w:val="00C84357"/>
    <w:rsid w:val="00C846CD"/>
    <w:rsid w:val="00C856DF"/>
    <w:rsid w:val="00C85F3F"/>
    <w:rsid w:val="00C8622A"/>
    <w:rsid w:val="00C86601"/>
    <w:rsid w:val="00C86A4D"/>
    <w:rsid w:val="00C87090"/>
    <w:rsid w:val="00C87658"/>
    <w:rsid w:val="00C8785C"/>
    <w:rsid w:val="00C911C9"/>
    <w:rsid w:val="00C911CF"/>
    <w:rsid w:val="00C916E2"/>
    <w:rsid w:val="00C91B38"/>
    <w:rsid w:val="00C91E78"/>
    <w:rsid w:val="00C926AF"/>
    <w:rsid w:val="00C92B6E"/>
    <w:rsid w:val="00C9307B"/>
    <w:rsid w:val="00C93A0D"/>
    <w:rsid w:val="00C93FFE"/>
    <w:rsid w:val="00C947E2"/>
    <w:rsid w:val="00C94B88"/>
    <w:rsid w:val="00C94C6B"/>
    <w:rsid w:val="00C95BBF"/>
    <w:rsid w:val="00C96BBC"/>
    <w:rsid w:val="00C96BD2"/>
    <w:rsid w:val="00C97403"/>
    <w:rsid w:val="00C97701"/>
    <w:rsid w:val="00CA05ED"/>
    <w:rsid w:val="00CA1BB1"/>
    <w:rsid w:val="00CA2116"/>
    <w:rsid w:val="00CA2381"/>
    <w:rsid w:val="00CA283B"/>
    <w:rsid w:val="00CA3223"/>
    <w:rsid w:val="00CA3C82"/>
    <w:rsid w:val="00CA6354"/>
    <w:rsid w:val="00CA7612"/>
    <w:rsid w:val="00CA7886"/>
    <w:rsid w:val="00CA797F"/>
    <w:rsid w:val="00CA7B95"/>
    <w:rsid w:val="00CA7BC3"/>
    <w:rsid w:val="00CA7BE5"/>
    <w:rsid w:val="00CA7CE2"/>
    <w:rsid w:val="00CB1325"/>
    <w:rsid w:val="00CB16E4"/>
    <w:rsid w:val="00CB206B"/>
    <w:rsid w:val="00CB26DC"/>
    <w:rsid w:val="00CB26F0"/>
    <w:rsid w:val="00CB275E"/>
    <w:rsid w:val="00CB288E"/>
    <w:rsid w:val="00CB2F6F"/>
    <w:rsid w:val="00CB3220"/>
    <w:rsid w:val="00CB3BAD"/>
    <w:rsid w:val="00CB3DCC"/>
    <w:rsid w:val="00CB4EDF"/>
    <w:rsid w:val="00CB5053"/>
    <w:rsid w:val="00CB57BC"/>
    <w:rsid w:val="00CB6962"/>
    <w:rsid w:val="00CB69FF"/>
    <w:rsid w:val="00CB70D0"/>
    <w:rsid w:val="00CB7203"/>
    <w:rsid w:val="00CB73EA"/>
    <w:rsid w:val="00CB7A55"/>
    <w:rsid w:val="00CC0266"/>
    <w:rsid w:val="00CC28CF"/>
    <w:rsid w:val="00CC29FC"/>
    <w:rsid w:val="00CC2B8A"/>
    <w:rsid w:val="00CC3289"/>
    <w:rsid w:val="00CC3C46"/>
    <w:rsid w:val="00CC4356"/>
    <w:rsid w:val="00CC496B"/>
    <w:rsid w:val="00CC4BF1"/>
    <w:rsid w:val="00CC54C8"/>
    <w:rsid w:val="00CC5B8C"/>
    <w:rsid w:val="00CC604F"/>
    <w:rsid w:val="00CC64A9"/>
    <w:rsid w:val="00CC7995"/>
    <w:rsid w:val="00CD07A3"/>
    <w:rsid w:val="00CD0CF8"/>
    <w:rsid w:val="00CD0F9E"/>
    <w:rsid w:val="00CD1198"/>
    <w:rsid w:val="00CD2187"/>
    <w:rsid w:val="00CD2351"/>
    <w:rsid w:val="00CD2EF7"/>
    <w:rsid w:val="00CD47C1"/>
    <w:rsid w:val="00CD4868"/>
    <w:rsid w:val="00CD4A37"/>
    <w:rsid w:val="00CD4ACC"/>
    <w:rsid w:val="00CD52A3"/>
    <w:rsid w:val="00CD5350"/>
    <w:rsid w:val="00CD63D3"/>
    <w:rsid w:val="00CD7B28"/>
    <w:rsid w:val="00CE0207"/>
    <w:rsid w:val="00CE04B4"/>
    <w:rsid w:val="00CE0BDF"/>
    <w:rsid w:val="00CE21BF"/>
    <w:rsid w:val="00CE29FC"/>
    <w:rsid w:val="00CE31C1"/>
    <w:rsid w:val="00CE3CEC"/>
    <w:rsid w:val="00CE4A0D"/>
    <w:rsid w:val="00CE4F5D"/>
    <w:rsid w:val="00CE51CC"/>
    <w:rsid w:val="00CE523E"/>
    <w:rsid w:val="00CE550B"/>
    <w:rsid w:val="00CE55A8"/>
    <w:rsid w:val="00CE6507"/>
    <w:rsid w:val="00CE79DB"/>
    <w:rsid w:val="00CF0665"/>
    <w:rsid w:val="00CF0D8A"/>
    <w:rsid w:val="00CF1B37"/>
    <w:rsid w:val="00CF26DE"/>
    <w:rsid w:val="00CF279C"/>
    <w:rsid w:val="00CF3CD5"/>
    <w:rsid w:val="00CF4120"/>
    <w:rsid w:val="00CF4CE3"/>
    <w:rsid w:val="00CF59FB"/>
    <w:rsid w:val="00CF65FC"/>
    <w:rsid w:val="00CF6848"/>
    <w:rsid w:val="00CF6902"/>
    <w:rsid w:val="00CF6968"/>
    <w:rsid w:val="00CF7D4C"/>
    <w:rsid w:val="00D00102"/>
    <w:rsid w:val="00D0079F"/>
    <w:rsid w:val="00D00E32"/>
    <w:rsid w:val="00D01760"/>
    <w:rsid w:val="00D02C4C"/>
    <w:rsid w:val="00D0392D"/>
    <w:rsid w:val="00D03AE6"/>
    <w:rsid w:val="00D04380"/>
    <w:rsid w:val="00D0442C"/>
    <w:rsid w:val="00D04A84"/>
    <w:rsid w:val="00D04EC8"/>
    <w:rsid w:val="00D05025"/>
    <w:rsid w:val="00D05D12"/>
    <w:rsid w:val="00D06F7F"/>
    <w:rsid w:val="00D079BB"/>
    <w:rsid w:val="00D07A70"/>
    <w:rsid w:val="00D07CD0"/>
    <w:rsid w:val="00D104DE"/>
    <w:rsid w:val="00D10D9D"/>
    <w:rsid w:val="00D1145D"/>
    <w:rsid w:val="00D119EC"/>
    <w:rsid w:val="00D12A24"/>
    <w:rsid w:val="00D136EA"/>
    <w:rsid w:val="00D13B6E"/>
    <w:rsid w:val="00D15968"/>
    <w:rsid w:val="00D15B86"/>
    <w:rsid w:val="00D16462"/>
    <w:rsid w:val="00D165DF"/>
    <w:rsid w:val="00D1699E"/>
    <w:rsid w:val="00D176ED"/>
    <w:rsid w:val="00D17760"/>
    <w:rsid w:val="00D20059"/>
    <w:rsid w:val="00D200CE"/>
    <w:rsid w:val="00D20F9A"/>
    <w:rsid w:val="00D20FA2"/>
    <w:rsid w:val="00D22325"/>
    <w:rsid w:val="00D24AB3"/>
    <w:rsid w:val="00D25106"/>
    <w:rsid w:val="00D2536F"/>
    <w:rsid w:val="00D2590D"/>
    <w:rsid w:val="00D25F3A"/>
    <w:rsid w:val="00D26918"/>
    <w:rsid w:val="00D269DF"/>
    <w:rsid w:val="00D275CB"/>
    <w:rsid w:val="00D30041"/>
    <w:rsid w:val="00D30C80"/>
    <w:rsid w:val="00D30F3A"/>
    <w:rsid w:val="00D30F5E"/>
    <w:rsid w:val="00D314EB"/>
    <w:rsid w:val="00D31E01"/>
    <w:rsid w:val="00D320A2"/>
    <w:rsid w:val="00D32709"/>
    <w:rsid w:val="00D3439D"/>
    <w:rsid w:val="00D345AB"/>
    <w:rsid w:val="00D35380"/>
    <w:rsid w:val="00D36C07"/>
    <w:rsid w:val="00D3786D"/>
    <w:rsid w:val="00D41814"/>
    <w:rsid w:val="00D41F24"/>
    <w:rsid w:val="00D420BD"/>
    <w:rsid w:val="00D42135"/>
    <w:rsid w:val="00D428DD"/>
    <w:rsid w:val="00D449D0"/>
    <w:rsid w:val="00D45CE7"/>
    <w:rsid w:val="00D466FC"/>
    <w:rsid w:val="00D46903"/>
    <w:rsid w:val="00D46C31"/>
    <w:rsid w:val="00D46DAA"/>
    <w:rsid w:val="00D46EA8"/>
    <w:rsid w:val="00D46FD3"/>
    <w:rsid w:val="00D478A4"/>
    <w:rsid w:val="00D47B1D"/>
    <w:rsid w:val="00D47EBC"/>
    <w:rsid w:val="00D500E1"/>
    <w:rsid w:val="00D502E5"/>
    <w:rsid w:val="00D510D5"/>
    <w:rsid w:val="00D51109"/>
    <w:rsid w:val="00D51F8A"/>
    <w:rsid w:val="00D53043"/>
    <w:rsid w:val="00D53083"/>
    <w:rsid w:val="00D533E4"/>
    <w:rsid w:val="00D539C0"/>
    <w:rsid w:val="00D53F56"/>
    <w:rsid w:val="00D54C0C"/>
    <w:rsid w:val="00D5576B"/>
    <w:rsid w:val="00D558DB"/>
    <w:rsid w:val="00D55F4B"/>
    <w:rsid w:val="00D561BD"/>
    <w:rsid w:val="00D56EB3"/>
    <w:rsid w:val="00D574A7"/>
    <w:rsid w:val="00D57A4A"/>
    <w:rsid w:val="00D57A76"/>
    <w:rsid w:val="00D57F88"/>
    <w:rsid w:val="00D60658"/>
    <w:rsid w:val="00D61008"/>
    <w:rsid w:val="00D6159E"/>
    <w:rsid w:val="00D61C56"/>
    <w:rsid w:val="00D636F3"/>
    <w:rsid w:val="00D637CF"/>
    <w:rsid w:val="00D64315"/>
    <w:rsid w:val="00D6480D"/>
    <w:rsid w:val="00D6550F"/>
    <w:rsid w:val="00D656F0"/>
    <w:rsid w:val="00D658A4"/>
    <w:rsid w:val="00D661C6"/>
    <w:rsid w:val="00D666BF"/>
    <w:rsid w:val="00D6685C"/>
    <w:rsid w:val="00D669A0"/>
    <w:rsid w:val="00D670FB"/>
    <w:rsid w:val="00D6737A"/>
    <w:rsid w:val="00D6746D"/>
    <w:rsid w:val="00D6771B"/>
    <w:rsid w:val="00D67985"/>
    <w:rsid w:val="00D67D29"/>
    <w:rsid w:val="00D67F48"/>
    <w:rsid w:val="00D712BA"/>
    <w:rsid w:val="00D7154D"/>
    <w:rsid w:val="00D72564"/>
    <w:rsid w:val="00D7382D"/>
    <w:rsid w:val="00D75A60"/>
    <w:rsid w:val="00D76C76"/>
    <w:rsid w:val="00D77D74"/>
    <w:rsid w:val="00D80750"/>
    <w:rsid w:val="00D822A9"/>
    <w:rsid w:val="00D8233D"/>
    <w:rsid w:val="00D828D4"/>
    <w:rsid w:val="00D840B5"/>
    <w:rsid w:val="00D8439E"/>
    <w:rsid w:val="00D84500"/>
    <w:rsid w:val="00D84C39"/>
    <w:rsid w:val="00D85A3E"/>
    <w:rsid w:val="00D85D26"/>
    <w:rsid w:val="00D86D81"/>
    <w:rsid w:val="00D875D8"/>
    <w:rsid w:val="00D901EB"/>
    <w:rsid w:val="00D903BC"/>
    <w:rsid w:val="00D904B7"/>
    <w:rsid w:val="00D9104E"/>
    <w:rsid w:val="00D917FA"/>
    <w:rsid w:val="00D91C92"/>
    <w:rsid w:val="00D925A8"/>
    <w:rsid w:val="00D929A5"/>
    <w:rsid w:val="00D92CFF"/>
    <w:rsid w:val="00D92EE1"/>
    <w:rsid w:val="00D93560"/>
    <w:rsid w:val="00D93764"/>
    <w:rsid w:val="00D943A2"/>
    <w:rsid w:val="00D94B4D"/>
    <w:rsid w:val="00D950FC"/>
    <w:rsid w:val="00D97DE5"/>
    <w:rsid w:val="00DA1292"/>
    <w:rsid w:val="00DA1C84"/>
    <w:rsid w:val="00DA2514"/>
    <w:rsid w:val="00DA355A"/>
    <w:rsid w:val="00DA4620"/>
    <w:rsid w:val="00DA47C9"/>
    <w:rsid w:val="00DA5333"/>
    <w:rsid w:val="00DA53EA"/>
    <w:rsid w:val="00DA55CC"/>
    <w:rsid w:val="00DA64A5"/>
    <w:rsid w:val="00DA65C7"/>
    <w:rsid w:val="00DA6814"/>
    <w:rsid w:val="00DA74F1"/>
    <w:rsid w:val="00DA7699"/>
    <w:rsid w:val="00DA7D43"/>
    <w:rsid w:val="00DB11B5"/>
    <w:rsid w:val="00DB1DC1"/>
    <w:rsid w:val="00DB386F"/>
    <w:rsid w:val="00DB48AC"/>
    <w:rsid w:val="00DB4E36"/>
    <w:rsid w:val="00DB54B0"/>
    <w:rsid w:val="00DB55F2"/>
    <w:rsid w:val="00DB5E61"/>
    <w:rsid w:val="00DB60DD"/>
    <w:rsid w:val="00DB734C"/>
    <w:rsid w:val="00DC053E"/>
    <w:rsid w:val="00DC0809"/>
    <w:rsid w:val="00DC13DA"/>
    <w:rsid w:val="00DC14B6"/>
    <w:rsid w:val="00DC1500"/>
    <w:rsid w:val="00DC17AB"/>
    <w:rsid w:val="00DC2E38"/>
    <w:rsid w:val="00DC3323"/>
    <w:rsid w:val="00DC3D85"/>
    <w:rsid w:val="00DC47FE"/>
    <w:rsid w:val="00DC4A9B"/>
    <w:rsid w:val="00DC4D45"/>
    <w:rsid w:val="00DC5BCE"/>
    <w:rsid w:val="00DC6082"/>
    <w:rsid w:val="00DC6947"/>
    <w:rsid w:val="00DC711F"/>
    <w:rsid w:val="00DC728A"/>
    <w:rsid w:val="00DD0A3B"/>
    <w:rsid w:val="00DD0A45"/>
    <w:rsid w:val="00DD10F0"/>
    <w:rsid w:val="00DD27FC"/>
    <w:rsid w:val="00DD2861"/>
    <w:rsid w:val="00DD3821"/>
    <w:rsid w:val="00DD3A94"/>
    <w:rsid w:val="00DD3A9C"/>
    <w:rsid w:val="00DD3D33"/>
    <w:rsid w:val="00DD433F"/>
    <w:rsid w:val="00DD460C"/>
    <w:rsid w:val="00DD463A"/>
    <w:rsid w:val="00DD490A"/>
    <w:rsid w:val="00DD49A7"/>
    <w:rsid w:val="00DD4A59"/>
    <w:rsid w:val="00DD4DA1"/>
    <w:rsid w:val="00DD4F09"/>
    <w:rsid w:val="00DD50B3"/>
    <w:rsid w:val="00DD5381"/>
    <w:rsid w:val="00DD5545"/>
    <w:rsid w:val="00DD5753"/>
    <w:rsid w:val="00DD5D30"/>
    <w:rsid w:val="00DD6151"/>
    <w:rsid w:val="00DD616D"/>
    <w:rsid w:val="00DD6A6A"/>
    <w:rsid w:val="00DD74D2"/>
    <w:rsid w:val="00DD7E12"/>
    <w:rsid w:val="00DE0073"/>
    <w:rsid w:val="00DE05CA"/>
    <w:rsid w:val="00DE0917"/>
    <w:rsid w:val="00DE0C00"/>
    <w:rsid w:val="00DE0D66"/>
    <w:rsid w:val="00DE0F6D"/>
    <w:rsid w:val="00DE13A0"/>
    <w:rsid w:val="00DE1A82"/>
    <w:rsid w:val="00DE1AB9"/>
    <w:rsid w:val="00DE24AB"/>
    <w:rsid w:val="00DE26EC"/>
    <w:rsid w:val="00DE28B1"/>
    <w:rsid w:val="00DE2CAE"/>
    <w:rsid w:val="00DE2FCC"/>
    <w:rsid w:val="00DE388A"/>
    <w:rsid w:val="00DE402B"/>
    <w:rsid w:val="00DE58BF"/>
    <w:rsid w:val="00DE6173"/>
    <w:rsid w:val="00DE6D72"/>
    <w:rsid w:val="00DE7287"/>
    <w:rsid w:val="00DE7F97"/>
    <w:rsid w:val="00DF00F9"/>
    <w:rsid w:val="00DF050B"/>
    <w:rsid w:val="00DF061E"/>
    <w:rsid w:val="00DF0CD7"/>
    <w:rsid w:val="00DF0D00"/>
    <w:rsid w:val="00DF0D23"/>
    <w:rsid w:val="00DF1397"/>
    <w:rsid w:val="00DF21A0"/>
    <w:rsid w:val="00DF2270"/>
    <w:rsid w:val="00DF2890"/>
    <w:rsid w:val="00DF3A63"/>
    <w:rsid w:val="00DF41FE"/>
    <w:rsid w:val="00DF44A1"/>
    <w:rsid w:val="00DF4D45"/>
    <w:rsid w:val="00DF52BA"/>
    <w:rsid w:val="00DF5408"/>
    <w:rsid w:val="00DF5810"/>
    <w:rsid w:val="00DF5E82"/>
    <w:rsid w:val="00DF6661"/>
    <w:rsid w:val="00DF788F"/>
    <w:rsid w:val="00DF7A66"/>
    <w:rsid w:val="00DF7D44"/>
    <w:rsid w:val="00DF7FCE"/>
    <w:rsid w:val="00E019F2"/>
    <w:rsid w:val="00E01F8D"/>
    <w:rsid w:val="00E02456"/>
    <w:rsid w:val="00E0256A"/>
    <w:rsid w:val="00E031B1"/>
    <w:rsid w:val="00E033CF"/>
    <w:rsid w:val="00E0387A"/>
    <w:rsid w:val="00E03B7A"/>
    <w:rsid w:val="00E04114"/>
    <w:rsid w:val="00E044AB"/>
    <w:rsid w:val="00E04DB5"/>
    <w:rsid w:val="00E04E29"/>
    <w:rsid w:val="00E05342"/>
    <w:rsid w:val="00E0554F"/>
    <w:rsid w:val="00E05BBF"/>
    <w:rsid w:val="00E06214"/>
    <w:rsid w:val="00E063E4"/>
    <w:rsid w:val="00E06A25"/>
    <w:rsid w:val="00E06A91"/>
    <w:rsid w:val="00E06AD1"/>
    <w:rsid w:val="00E06D3E"/>
    <w:rsid w:val="00E0724F"/>
    <w:rsid w:val="00E0741E"/>
    <w:rsid w:val="00E074FD"/>
    <w:rsid w:val="00E07572"/>
    <w:rsid w:val="00E11C25"/>
    <w:rsid w:val="00E12475"/>
    <w:rsid w:val="00E128B2"/>
    <w:rsid w:val="00E1325F"/>
    <w:rsid w:val="00E139F8"/>
    <w:rsid w:val="00E1482D"/>
    <w:rsid w:val="00E14E5C"/>
    <w:rsid w:val="00E14E61"/>
    <w:rsid w:val="00E14FAB"/>
    <w:rsid w:val="00E15BA4"/>
    <w:rsid w:val="00E16AB6"/>
    <w:rsid w:val="00E16C8F"/>
    <w:rsid w:val="00E1703F"/>
    <w:rsid w:val="00E175FC"/>
    <w:rsid w:val="00E177EC"/>
    <w:rsid w:val="00E17DB5"/>
    <w:rsid w:val="00E20EEF"/>
    <w:rsid w:val="00E21686"/>
    <w:rsid w:val="00E21A70"/>
    <w:rsid w:val="00E21B78"/>
    <w:rsid w:val="00E21BDD"/>
    <w:rsid w:val="00E21F32"/>
    <w:rsid w:val="00E221EF"/>
    <w:rsid w:val="00E22C37"/>
    <w:rsid w:val="00E23C00"/>
    <w:rsid w:val="00E23C7D"/>
    <w:rsid w:val="00E24291"/>
    <w:rsid w:val="00E246AE"/>
    <w:rsid w:val="00E24ADE"/>
    <w:rsid w:val="00E25076"/>
    <w:rsid w:val="00E25596"/>
    <w:rsid w:val="00E25925"/>
    <w:rsid w:val="00E25F65"/>
    <w:rsid w:val="00E25FBF"/>
    <w:rsid w:val="00E26164"/>
    <w:rsid w:val="00E26220"/>
    <w:rsid w:val="00E26B38"/>
    <w:rsid w:val="00E27199"/>
    <w:rsid w:val="00E27C81"/>
    <w:rsid w:val="00E324FD"/>
    <w:rsid w:val="00E330D9"/>
    <w:rsid w:val="00E34D70"/>
    <w:rsid w:val="00E34E1B"/>
    <w:rsid w:val="00E35241"/>
    <w:rsid w:val="00E36B19"/>
    <w:rsid w:val="00E36D14"/>
    <w:rsid w:val="00E37F2A"/>
    <w:rsid w:val="00E403C2"/>
    <w:rsid w:val="00E40625"/>
    <w:rsid w:val="00E40A88"/>
    <w:rsid w:val="00E40C49"/>
    <w:rsid w:val="00E40F15"/>
    <w:rsid w:val="00E4134D"/>
    <w:rsid w:val="00E41C0A"/>
    <w:rsid w:val="00E4237B"/>
    <w:rsid w:val="00E42FF9"/>
    <w:rsid w:val="00E43459"/>
    <w:rsid w:val="00E43977"/>
    <w:rsid w:val="00E43B5D"/>
    <w:rsid w:val="00E43D8A"/>
    <w:rsid w:val="00E440B2"/>
    <w:rsid w:val="00E44AEA"/>
    <w:rsid w:val="00E468DC"/>
    <w:rsid w:val="00E46AC0"/>
    <w:rsid w:val="00E47718"/>
    <w:rsid w:val="00E47EBA"/>
    <w:rsid w:val="00E50672"/>
    <w:rsid w:val="00E513CC"/>
    <w:rsid w:val="00E5209C"/>
    <w:rsid w:val="00E53145"/>
    <w:rsid w:val="00E55642"/>
    <w:rsid w:val="00E55E33"/>
    <w:rsid w:val="00E568DE"/>
    <w:rsid w:val="00E57E3E"/>
    <w:rsid w:val="00E60A1A"/>
    <w:rsid w:val="00E6144B"/>
    <w:rsid w:val="00E62B5C"/>
    <w:rsid w:val="00E639EB"/>
    <w:rsid w:val="00E63B75"/>
    <w:rsid w:val="00E63F1C"/>
    <w:rsid w:val="00E64773"/>
    <w:rsid w:val="00E64DDC"/>
    <w:rsid w:val="00E650AC"/>
    <w:rsid w:val="00E65530"/>
    <w:rsid w:val="00E6558F"/>
    <w:rsid w:val="00E65D3E"/>
    <w:rsid w:val="00E665A2"/>
    <w:rsid w:val="00E6665A"/>
    <w:rsid w:val="00E66D96"/>
    <w:rsid w:val="00E66D9F"/>
    <w:rsid w:val="00E66FA0"/>
    <w:rsid w:val="00E67836"/>
    <w:rsid w:val="00E67C2F"/>
    <w:rsid w:val="00E705A7"/>
    <w:rsid w:val="00E7095F"/>
    <w:rsid w:val="00E709D1"/>
    <w:rsid w:val="00E71178"/>
    <w:rsid w:val="00E7281B"/>
    <w:rsid w:val="00E73947"/>
    <w:rsid w:val="00E7411E"/>
    <w:rsid w:val="00E75314"/>
    <w:rsid w:val="00E75328"/>
    <w:rsid w:val="00E75C8D"/>
    <w:rsid w:val="00E75E65"/>
    <w:rsid w:val="00E764E3"/>
    <w:rsid w:val="00E7674B"/>
    <w:rsid w:val="00E77545"/>
    <w:rsid w:val="00E77776"/>
    <w:rsid w:val="00E777F3"/>
    <w:rsid w:val="00E77E8D"/>
    <w:rsid w:val="00E8092A"/>
    <w:rsid w:val="00E80CF3"/>
    <w:rsid w:val="00E80F01"/>
    <w:rsid w:val="00E82356"/>
    <w:rsid w:val="00E82772"/>
    <w:rsid w:val="00E83DE6"/>
    <w:rsid w:val="00E843EE"/>
    <w:rsid w:val="00E846D6"/>
    <w:rsid w:val="00E84888"/>
    <w:rsid w:val="00E84BCC"/>
    <w:rsid w:val="00E84C6D"/>
    <w:rsid w:val="00E851D9"/>
    <w:rsid w:val="00E85996"/>
    <w:rsid w:val="00E85F1C"/>
    <w:rsid w:val="00E8624D"/>
    <w:rsid w:val="00E8630E"/>
    <w:rsid w:val="00E864D3"/>
    <w:rsid w:val="00E868B7"/>
    <w:rsid w:val="00E876C4"/>
    <w:rsid w:val="00E91AC4"/>
    <w:rsid w:val="00E91B94"/>
    <w:rsid w:val="00E92566"/>
    <w:rsid w:val="00E92747"/>
    <w:rsid w:val="00E92986"/>
    <w:rsid w:val="00E92AAD"/>
    <w:rsid w:val="00E94231"/>
    <w:rsid w:val="00E949C8"/>
    <w:rsid w:val="00E94B37"/>
    <w:rsid w:val="00E951BA"/>
    <w:rsid w:val="00E95CD9"/>
    <w:rsid w:val="00E960CC"/>
    <w:rsid w:val="00E964FB"/>
    <w:rsid w:val="00E971D3"/>
    <w:rsid w:val="00E97796"/>
    <w:rsid w:val="00EA0CBF"/>
    <w:rsid w:val="00EA101D"/>
    <w:rsid w:val="00EA1A09"/>
    <w:rsid w:val="00EA2F23"/>
    <w:rsid w:val="00EA3F0D"/>
    <w:rsid w:val="00EA3FD4"/>
    <w:rsid w:val="00EA409B"/>
    <w:rsid w:val="00EA41A0"/>
    <w:rsid w:val="00EA48AF"/>
    <w:rsid w:val="00EA6091"/>
    <w:rsid w:val="00EA641F"/>
    <w:rsid w:val="00EA6676"/>
    <w:rsid w:val="00EA66C2"/>
    <w:rsid w:val="00EA7C60"/>
    <w:rsid w:val="00EB16ED"/>
    <w:rsid w:val="00EB1932"/>
    <w:rsid w:val="00EB2876"/>
    <w:rsid w:val="00EB2A4F"/>
    <w:rsid w:val="00EB3575"/>
    <w:rsid w:val="00EB3AA0"/>
    <w:rsid w:val="00EB3D5A"/>
    <w:rsid w:val="00EB4E2B"/>
    <w:rsid w:val="00EB4EC7"/>
    <w:rsid w:val="00EB54F4"/>
    <w:rsid w:val="00EB563A"/>
    <w:rsid w:val="00EB676E"/>
    <w:rsid w:val="00EB6A66"/>
    <w:rsid w:val="00EB7485"/>
    <w:rsid w:val="00EB7A35"/>
    <w:rsid w:val="00EC0591"/>
    <w:rsid w:val="00EC144E"/>
    <w:rsid w:val="00EC14D5"/>
    <w:rsid w:val="00EC173B"/>
    <w:rsid w:val="00EC1C48"/>
    <w:rsid w:val="00EC1D77"/>
    <w:rsid w:val="00EC2075"/>
    <w:rsid w:val="00EC2842"/>
    <w:rsid w:val="00EC2E2D"/>
    <w:rsid w:val="00EC41F1"/>
    <w:rsid w:val="00EC4FCE"/>
    <w:rsid w:val="00EC5EE9"/>
    <w:rsid w:val="00EC61BB"/>
    <w:rsid w:val="00EC64F8"/>
    <w:rsid w:val="00EC6A62"/>
    <w:rsid w:val="00EC6B28"/>
    <w:rsid w:val="00EC6B3B"/>
    <w:rsid w:val="00EC7393"/>
    <w:rsid w:val="00EC7956"/>
    <w:rsid w:val="00EC7D2C"/>
    <w:rsid w:val="00ED0F64"/>
    <w:rsid w:val="00ED16AC"/>
    <w:rsid w:val="00ED1D07"/>
    <w:rsid w:val="00ED218A"/>
    <w:rsid w:val="00ED2EDC"/>
    <w:rsid w:val="00ED3342"/>
    <w:rsid w:val="00ED338D"/>
    <w:rsid w:val="00ED414B"/>
    <w:rsid w:val="00ED63F6"/>
    <w:rsid w:val="00ED66BC"/>
    <w:rsid w:val="00ED6BD5"/>
    <w:rsid w:val="00ED6D94"/>
    <w:rsid w:val="00ED70C0"/>
    <w:rsid w:val="00ED745F"/>
    <w:rsid w:val="00ED76F7"/>
    <w:rsid w:val="00EE0074"/>
    <w:rsid w:val="00EE0655"/>
    <w:rsid w:val="00EE068B"/>
    <w:rsid w:val="00EE06BC"/>
    <w:rsid w:val="00EE1EAF"/>
    <w:rsid w:val="00EE25E5"/>
    <w:rsid w:val="00EE3AD3"/>
    <w:rsid w:val="00EE3D01"/>
    <w:rsid w:val="00EE3EC7"/>
    <w:rsid w:val="00EE4058"/>
    <w:rsid w:val="00EE40CC"/>
    <w:rsid w:val="00EE500A"/>
    <w:rsid w:val="00EE531E"/>
    <w:rsid w:val="00EE55BC"/>
    <w:rsid w:val="00EE56E8"/>
    <w:rsid w:val="00EE6B16"/>
    <w:rsid w:val="00EE75BD"/>
    <w:rsid w:val="00EE7A9D"/>
    <w:rsid w:val="00EE7C04"/>
    <w:rsid w:val="00EF08B5"/>
    <w:rsid w:val="00EF12AE"/>
    <w:rsid w:val="00EF2A20"/>
    <w:rsid w:val="00EF3090"/>
    <w:rsid w:val="00EF35D6"/>
    <w:rsid w:val="00EF37DE"/>
    <w:rsid w:val="00EF4C8F"/>
    <w:rsid w:val="00EF4FC2"/>
    <w:rsid w:val="00EF5023"/>
    <w:rsid w:val="00EF50D2"/>
    <w:rsid w:val="00EF50D7"/>
    <w:rsid w:val="00EF666D"/>
    <w:rsid w:val="00EF6DAE"/>
    <w:rsid w:val="00EF71C2"/>
    <w:rsid w:val="00EF7203"/>
    <w:rsid w:val="00F00829"/>
    <w:rsid w:val="00F02CD5"/>
    <w:rsid w:val="00F030DD"/>
    <w:rsid w:val="00F0312B"/>
    <w:rsid w:val="00F04727"/>
    <w:rsid w:val="00F0500A"/>
    <w:rsid w:val="00F051C5"/>
    <w:rsid w:val="00F06D9F"/>
    <w:rsid w:val="00F0721D"/>
    <w:rsid w:val="00F07986"/>
    <w:rsid w:val="00F12291"/>
    <w:rsid w:val="00F122DF"/>
    <w:rsid w:val="00F12502"/>
    <w:rsid w:val="00F12724"/>
    <w:rsid w:val="00F12946"/>
    <w:rsid w:val="00F13EAE"/>
    <w:rsid w:val="00F143D7"/>
    <w:rsid w:val="00F14AE3"/>
    <w:rsid w:val="00F156B9"/>
    <w:rsid w:val="00F15FB7"/>
    <w:rsid w:val="00F16883"/>
    <w:rsid w:val="00F17F1A"/>
    <w:rsid w:val="00F20C5B"/>
    <w:rsid w:val="00F20F92"/>
    <w:rsid w:val="00F21726"/>
    <w:rsid w:val="00F2406B"/>
    <w:rsid w:val="00F2467E"/>
    <w:rsid w:val="00F248CF"/>
    <w:rsid w:val="00F248D9"/>
    <w:rsid w:val="00F2506B"/>
    <w:rsid w:val="00F2570C"/>
    <w:rsid w:val="00F25F92"/>
    <w:rsid w:val="00F263DB"/>
    <w:rsid w:val="00F2642B"/>
    <w:rsid w:val="00F26562"/>
    <w:rsid w:val="00F26732"/>
    <w:rsid w:val="00F26E41"/>
    <w:rsid w:val="00F277E6"/>
    <w:rsid w:val="00F3133F"/>
    <w:rsid w:val="00F313E6"/>
    <w:rsid w:val="00F31985"/>
    <w:rsid w:val="00F3241C"/>
    <w:rsid w:val="00F32BA0"/>
    <w:rsid w:val="00F33F44"/>
    <w:rsid w:val="00F3403A"/>
    <w:rsid w:val="00F34559"/>
    <w:rsid w:val="00F351CD"/>
    <w:rsid w:val="00F35BC3"/>
    <w:rsid w:val="00F36176"/>
    <w:rsid w:val="00F366D2"/>
    <w:rsid w:val="00F376EA"/>
    <w:rsid w:val="00F40B0F"/>
    <w:rsid w:val="00F41195"/>
    <w:rsid w:val="00F41406"/>
    <w:rsid w:val="00F41541"/>
    <w:rsid w:val="00F4185A"/>
    <w:rsid w:val="00F41C51"/>
    <w:rsid w:val="00F42022"/>
    <w:rsid w:val="00F42239"/>
    <w:rsid w:val="00F440DD"/>
    <w:rsid w:val="00F44418"/>
    <w:rsid w:val="00F4442A"/>
    <w:rsid w:val="00F454CC"/>
    <w:rsid w:val="00F4762E"/>
    <w:rsid w:val="00F47A22"/>
    <w:rsid w:val="00F502B5"/>
    <w:rsid w:val="00F508CD"/>
    <w:rsid w:val="00F50955"/>
    <w:rsid w:val="00F5123A"/>
    <w:rsid w:val="00F51922"/>
    <w:rsid w:val="00F52978"/>
    <w:rsid w:val="00F538D5"/>
    <w:rsid w:val="00F553AF"/>
    <w:rsid w:val="00F568EE"/>
    <w:rsid w:val="00F56EFB"/>
    <w:rsid w:val="00F576CE"/>
    <w:rsid w:val="00F57F3D"/>
    <w:rsid w:val="00F6107C"/>
    <w:rsid w:val="00F6129A"/>
    <w:rsid w:val="00F6144B"/>
    <w:rsid w:val="00F621D7"/>
    <w:rsid w:val="00F62739"/>
    <w:rsid w:val="00F62CB9"/>
    <w:rsid w:val="00F62FC1"/>
    <w:rsid w:val="00F63138"/>
    <w:rsid w:val="00F640CC"/>
    <w:rsid w:val="00F64206"/>
    <w:rsid w:val="00F64658"/>
    <w:rsid w:val="00F6473E"/>
    <w:rsid w:val="00F64F0C"/>
    <w:rsid w:val="00F65215"/>
    <w:rsid w:val="00F66202"/>
    <w:rsid w:val="00F6620D"/>
    <w:rsid w:val="00F66D52"/>
    <w:rsid w:val="00F6710C"/>
    <w:rsid w:val="00F67BB2"/>
    <w:rsid w:val="00F704BD"/>
    <w:rsid w:val="00F70A95"/>
    <w:rsid w:val="00F71FA5"/>
    <w:rsid w:val="00F73628"/>
    <w:rsid w:val="00F73DCF"/>
    <w:rsid w:val="00F7537A"/>
    <w:rsid w:val="00F7552C"/>
    <w:rsid w:val="00F75835"/>
    <w:rsid w:val="00F76744"/>
    <w:rsid w:val="00F76B25"/>
    <w:rsid w:val="00F777F2"/>
    <w:rsid w:val="00F814EA"/>
    <w:rsid w:val="00F81623"/>
    <w:rsid w:val="00F81A87"/>
    <w:rsid w:val="00F82C6A"/>
    <w:rsid w:val="00F82C8C"/>
    <w:rsid w:val="00F82CDA"/>
    <w:rsid w:val="00F82EF8"/>
    <w:rsid w:val="00F8317F"/>
    <w:rsid w:val="00F843AC"/>
    <w:rsid w:val="00F84844"/>
    <w:rsid w:val="00F84BC1"/>
    <w:rsid w:val="00F84E19"/>
    <w:rsid w:val="00F85CE4"/>
    <w:rsid w:val="00F8613F"/>
    <w:rsid w:val="00F86394"/>
    <w:rsid w:val="00F86BE9"/>
    <w:rsid w:val="00F879BC"/>
    <w:rsid w:val="00F879DF"/>
    <w:rsid w:val="00F90749"/>
    <w:rsid w:val="00F92336"/>
    <w:rsid w:val="00F9298A"/>
    <w:rsid w:val="00F93215"/>
    <w:rsid w:val="00F934C6"/>
    <w:rsid w:val="00F93665"/>
    <w:rsid w:val="00F93702"/>
    <w:rsid w:val="00F93BAB"/>
    <w:rsid w:val="00F94F39"/>
    <w:rsid w:val="00F96347"/>
    <w:rsid w:val="00F966C1"/>
    <w:rsid w:val="00F96EA2"/>
    <w:rsid w:val="00F97BCC"/>
    <w:rsid w:val="00FA03C8"/>
    <w:rsid w:val="00FA095D"/>
    <w:rsid w:val="00FA0DDF"/>
    <w:rsid w:val="00FA15F7"/>
    <w:rsid w:val="00FA1DC7"/>
    <w:rsid w:val="00FA3836"/>
    <w:rsid w:val="00FA3854"/>
    <w:rsid w:val="00FA3D46"/>
    <w:rsid w:val="00FA4C1D"/>
    <w:rsid w:val="00FA5BF1"/>
    <w:rsid w:val="00FA5EE9"/>
    <w:rsid w:val="00FA664E"/>
    <w:rsid w:val="00FA743B"/>
    <w:rsid w:val="00FA77A4"/>
    <w:rsid w:val="00FA7DD7"/>
    <w:rsid w:val="00FB0689"/>
    <w:rsid w:val="00FB07D1"/>
    <w:rsid w:val="00FB0807"/>
    <w:rsid w:val="00FB2858"/>
    <w:rsid w:val="00FB2884"/>
    <w:rsid w:val="00FB3565"/>
    <w:rsid w:val="00FB3937"/>
    <w:rsid w:val="00FB3A9A"/>
    <w:rsid w:val="00FB3C41"/>
    <w:rsid w:val="00FB3F92"/>
    <w:rsid w:val="00FB41D1"/>
    <w:rsid w:val="00FB45DD"/>
    <w:rsid w:val="00FB47E7"/>
    <w:rsid w:val="00FB5766"/>
    <w:rsid w:val="00FB5D10"/>
    <w:rsid w:val="00FB5DC1"/>
    <w:rsid w:val="00FC03C8"/>
    <w:rsid w:val="00FC0C9D"/>
    <w:rsid w:val="00FC1639"/>
    <w:rsid w:val="00FC2171"/>
    <w:rsid w:val="00FC3008"/>
    <w:rsid w:val="00FC3339"/>
    <w:rsid w:val="00FC3792"/>
    <w:rsid w:val="00FC3AFB"/>
    <w:rsid w:val="00FC44B4"/>
    <w:rsid w:val="00FC5554"/>
    <w:rsid w:val="00FC5AB0"/>
    <w:rsid w:val="00FC5B20"/>
    <w:rsid w:val="00FC754E"/>
    <w:rsid w:val="00FD0F3C"/>
    <w:rsid w:val="00FD21A2"/>
    <w:rsid w:val="00FD23E4"/>
    <w:rsid w:val="00FD2718"/>
    <w:rsid w:val="00FD2F28"/>
    <w:rsid w:val="00FD3101"/>
    <w:rsid w:val="00FD38CD"/>
    <w:rsid w:val="00FD48D3"/>
    <w:rsid w:val="00FD5CE3"/>
    <w:rsid w:val="00FD64B4"/>
    <w:rsid w:val="00FD6A70"/>
    <w:rsid w:val="00FD6B3C"/>
    <w:rsid w:val="00FD7A2E"/>
    <w:rsid w:val="00FD7A87"/>
    <w:rsid w:val="00FD7E6A"/>
    <w:rsid w:val="00FD7F7C"/>
    <w:rsid w:val="00FE1990"/>
    <w:rsid w:val="00FE19FF"/>
    <w:rsid w:val="00FE1C46"/>
    <w:rsid w:val="00FE1E68"/>
    <w:rsid w:val="00FE2601"/>
    <w:rsid w:val="00FE3AD2"/>
    <w:rsid w:val="00FE4086"/>
    <w:rsid w:val="00FE4917"/>
    <w:rsid w:val="00FE5DF5"/>
    <w:rsid w:val="00FE6026"/>
    <w:rsid w:val="00FE638B"/>
    <w:rsid w:val="00FE6525"/>
    <w:rsid w:val="00FE65A8"/>
    <w:rsid w:val="00FE7014"/>
    <w:rsid w:val="00FE77E0"/>
    <w:rsid w:val="00FE7F15"/>
    <w:rsid w:val="00FF0A50"/>
    <w:rsid w:val="00FF18DA"/>
    <w:rsid w:val="00FF1DA8"/>
    <w:rsid w:val="00FF31F1"/>
    <w:rsid w:val="00FF3272"/>
    <w:rsid w:val="00FF396E"/>
    <w:rsid w:val="00FF4186"/>
    <w:rsid w:val="00FF431C"/>
    <w:rsid w:val="00FF4510"/>
    <w:rsid w:val="00FF46AC"/>
    <w:rsid w:val="00FF4732"/>
    <w:rsid w:val="00FF7A6D"/>
    <w:rsid w:val="00FF7DAF"/>
    <w:rsid w:val="011A5C8D"/>
    <w:rsid w:val="01A721B2"/>
    <w:rsid w:val="01E40897"/>
    <w:rsid w:val="02525669"/>
    <w:rsid w:val="028D73DF"/>
    <w:rsid w:val="032E1FEC"/>
    <w:rsid w:val="033B4826"/>
    <w:rsid w:val="03FF4B79"/>
    <w:rsid w:val="04BF107A"/>
    <w:rsid w:val="04E43113"/>
    <w:rsid w:val="04FC2151"/>
    <w:rsid w:val="05143E62"/>
    <w:rsid w:val="058C5F44"/>
    <w:rsid w:val="064A2A34"/>
    <w:rsid w:val="09196711"/>
    <w:rsid w:val="09E65919"/>
    <w:rsid w:val="0A765E1C"/>
    <w:rsid w:val="0B3E527F"/>
    <w:rsid w:val="0BA5661F"/>
    <w:rsid w:val="0CB33F28"/>
    <w:rsid w:val="0D65463C"/>
    <w:rsid w:val="0D85031D"/>
    <w:rsid w:val="0D9028B2"/>
    <w:rsid w:val="0E645FA9"/>
    <w:rsid w:val="0F0D4D57"/>
    <w:rsid w:val="0F582B65"/>
    <w:rsid w:val="0FCC6EDA"/>
    <w:rsid w:val="10640EFB"/>
    <w:rsid w:val="10BB6C47"/>
    <w:rsid w:val="118A0506"/>
    <w:rsid w:val="11BA4223"/>
    <w:rsid w:val="11D72467"/>
    <w:rsid w:val="1221625C"/>
    <w:rsid w:val="13103312"/>
    <w:rsid w:val="132D5D85"/>
    <w:rsid w:val="134947B2"/>
    <w:rsid w:val="137375A4"/>
    <w:rsid w:val="137C74D8"/>
    <w:rsid w:val="148F7029"/>
    <w:rsid w:val="148F7321"/>
    <w:rsid w:val="14F37B83"/>
    <w:rsid w:val="15CD3786"/>
    <w:rsid w:val="160F76C1"/>
    <w:rsid w:val="16610551"/>
    <w:rsid w:val="16D91E64"/>
    <w:rsid w:val="17527722"/>
    <w:rsid w:val="179D6684"/>
    <w:rsid w:val="17F03845"/>
    <w:rsid w:val="191974BC"/>
    <w:rsid w:val="19623A53"/>
    <w:rsid w:val="19B17E9C"/>
    <w:rsid w:val="1A896007"/>
    <w:rsid w:val="1B204010"/>
    <w:rsid w:val="1BD72652"/>
    <w:rsid w:val="1C310FB8"/>
    <w:rsid w:val="1CB359E2"/>
    <w:rsid w:val="1D300AA5"/>
    <w:rsid w:val="1D60187F"/>
    <w:rsid w:val="1DEF0B38"/>
    <w:rsid w:val="1F4374E1"/>
    <w:rsid w:val="1F4C0702"/>
    <w:rsid w:val="1F5F1D2B"/>
    <w:rsid w:val="1FA729A9"/>
    <w:rsid w:val="229334C4"/>
    <w:rsid w:val="23005E7D"/>
    <w:rsid w:val="238A3947"/>
    <w:rsid w:val="23EF146A"/>
    <w:rsid w:val="23EF2723"/>
    <w:rsid w:val="24212C83"/>
    <w:rsid w:val="243633DD"/>
    <w:rsid w:val="245F2570"/>
    <w:rsid w:val="24646FCA"/>
    <w:rsid w:val="248D34C6"/>
    <w:rsid w:val="25015266"/>
    <w:rsid w:val="256A4FEC"/>
    <w:rsid w:val="25C9388C"/>
    <w:rsid w:val="25FD5A14"/>
    <w:rsid w:val="26424412"/>
    <w:rsid w:val="26E718E0"/>
    <w:rsid w:val="27843350"/>
    <w:rsid w:val="28057C2D"/>
    <w:rsid w:val="287E4F92"/>
    <w:rsid w:val="28B069E6"/>
    <w:rsid w:val="28E366FF"/>
    <w:rsid w:val="28FB27C5"/>
    <w:rsid w:val="290D504E"/>
    <w:rsid w:val="2A6679F0"/>
    <w:rsid w:val="2AF46F08"/>
    <w:rsid w:val="2AFF0FCF"/>
    <w:rsid w:val="2B4B2D6A"/>
    <w:rsid w:val="2B65243A"/>
    <w:rsid w:val="2C0F73D1"/>
    <w:rsid w:val="2CC74884"/>
    <w:rsid w:val="2CC9146B"/>
    <w:rsid w:val="2D3F06D5"/>
    <w:rsid w:val="2E2F6D2F"/>
    <w:rsid w:val="2E7F7CB6"/>
    <w:rsid w:val="2EE60E95"/>
    <w:rsid w:val="2F2026A7"/>
    <w:rsid w:val="2F625B74"/>
    <w:rsid w:val="2F810079"/>
    <w:rsid w:val="2FFA2201"/>
    <w:rsid w:val="305F1003"/>
    <w:rsid w:val="30B44F2D"/>
    <w:rsid w:val="313A394A"/>
    <w:rsid w:val="31B3011B"/>
    <w:rsid w:val="31C3015B"/>
    <w:rsid w:val="31ED4D46"/>
    <w:rsid w:val="32557E58"/>
    <w:rsid w:val="32FD4C3D"/>
    <w:rsid w:val="330C5891"/>
    <w:rsid w:val="332825B2"/>
    <w:rsid w:val="3358258D"/>
    <w:rsid w:val="33622FAB"/>
    <w:rsid w:val="353B4E5B"/>
    <w:rsid w:val="354B5EA9"/>
    <w:rsid w:val="357A364B"/>
    <w:rsid w:val="359A64F9"/>
    <w:rsid w:val="35B73D18"/>
    <w:rsid w:val="35C42453"/>
    <w:rsid w:val="35F26E0F"/>
    <w:rsid w:val="364A6DFC"/>
    <w:rsid w:val="36B94B11"/>
    <w:rsid w:val="36DF234F"/>
    <w:rsid w:val="373A29CC"/>
    <w:rsid w:val="377108B1"/>
    <w:rsid w:val="37B30635"/>
    <w:rsid w:val="3885006C"/>
    <w:rsid w:val="38984C65"/>
    <w:rsid w:val="38EA2788"/>
    <w:rsid w:val="3951606E"/>
    <w:rsid w:val="39777F08"/>
    <w:rsid w:val="39867D06"/>
    <w:rsid w:val="39A14F85"/>
    <w:rsid w:val="3B0A6E3C"/>
    <w:rsid w:val="3BA32F6A"/>
    <w:rsid w:val="3C3E2F30"/>
    <w:rsid w:val="3C4F3E59"/>
    <w:rsid w:val="3C5A58BF"/>
    <w:rsid w:val="3CBA5E28"/>
    <w:rsid w:val="3CD64022"/>
    <w:rsid w:val="3D3D6A49"/>
    <w:rsid w:val="3D925ABE"/>
    <w:rsid w:val="3DD824E4"/>
    <w:rsid w:val="3EA87F5B"/>
    <w:rsid w:val="3F3041DA"/>
    <w:rsid w:val="404C5437"/>
    <w:rsid w:val="40AB5AAA"/>
    <w:rsid w:val="41325F99"/>
    <w:rsid w:val="413B181B"/>
    <w:rsid w:val="41CF41E8"/>
    <w:rsid w:val="41FD2582"/>
    <w:rsid w:val="42924DD7"/>
    <w:rsid w:val="42D524E0"/>
    <w:rsid w:val="44775101"/>
    <w:rsid w:val="44B114E6"/>
    <w:rsid w:val="44BF11D4"/>
    <w:rsid w:val="45806396"/>
    <w:rsid w:val="458D460F"/>
    <w:rsid w:val="46A95479"/>
    <w:rsid w:val="46CF0834"/>
    <w:rsid w:val="470E3472"/>
    <w:rsid w:val="4750411D"/>
    <w:rsid w:val="476F386F"/>
    <w:rsid w:val="478B57EC"/>
    <w:rsid w:val="47F8436F"/>
    <w:rsid w:val="48E01BCB"/>
    <w:rsid w:val="49685DD0"/>
    <w:rsid w:val="49B4326B"/>
    <w:rsid w:val="49B72530"/>
    <w:rsid w:val="49D578F3"/>
    <w:rsid w:val="4AB8237A"/>
    <w:rsid w:val="4B044FD4"/>
    <w:rsid w:val="4B0A1B5B"/>
    <w:rsid w:val="4C800A2A"/>
    <w:rsid w:val="4CF1332C"/>
    <w:rsid w:val="4D185106"/>
    <w:rsid w:val="4DF711BF"/>
    <w:rsid w:val="4E6E031B"/>
    <w:rsid w:val="4ED47C17"/>
    <w:rsid w:val="502E2C96"/>
    <w:rsid w:val="50A15412"/>
    <w:rsid w:val="50F7781B"/>
    <w:rsid w:val="5136167A"/>
    <w:rsid w:val="51D33F8C"/>
    <w:rsid w:val="522416E5"/>
    <w:rsid w:val="52BE0B2F"/>
    <w:rsid w:val="52C535F4"/>
    <w:rsid w:val="52D55D74"/>
    <w:rsid w:val="5324175C"/>
    <w:rsid w:val="536C7F5A"/>
    <w:rsid w:val="53915C12"/>
    <w:rsid w:val="540E3C08"/>
    <w:rsid w:val="545D33CA"/>
    <w:rsid w:val="54F51730"/>
    <w:rsid w:val="55092033"/>
    <w:rsid w:val="550D379E"/>
    <w:rsid w:val="55724863"/>
    <w:rsid w:val="565C793B"/>
    <w:rsid w:val="56AA6689"/>
    <w:rsid w:val="56BD24A9"/>
    <w:rsid w:val="57064221"/>
    <w:rsid w:val="576B3E27"/>
    <w:rsid w:val="576C677A"/>
    <w:rsid w:val="57812A0C"/>
    <w:rsid w:val="57BF2EC7"/>
    <w:rsid w:val="580E3C13"/>
    <w:rsid w:val="58431773"/>
    <w:rsid w:val="59604A93"/>
    <w:rsid w:val="59BD206E"/>
    <w:rsid w:val="5A912D9B"/>
    <w:rsid w:val="5B6518A8"/>
    <w:rsid w:val="5BB12A45"/>
    <w:rsid w:val="5C1A3007"/>
    <w:rsid w:val="5C437A7C"/>
    <w:rsid w:val="5C9B1B86"/>
    <w:rsid w:val="5CB02897"/>
    <w:rsid w:val="5D034650"/>
    <w:rsid w:val="5D45588F"/>
    <w:rsid w:val="5D5C11B9"/>
    <w:rsid w:val="5D653DA0"/>
    <w:rsid w:val="5D6C004A"/>
    <w:rsid w:val="5E10501C"/>
    <w:rsid w:val="5E28486F"/>
    <w:rsid w:val="60623802"/>
    <w:rsid w:val="606F1089"/>
    <w:rsid w:val="60830691"/>
    <w:rsid w:val="61414218"/>
    <w:rsid w:val="61BF4EF9"/>
    <w:rsid w:val="61FE6525"/>
    <w:rsid w:val="627A696C"/>
    <w:rsid w:val="62D701F2"/>
    <w:rsid w:val="638D2601"/>
    <w:rsid w:val="648E3141"/>
    <w:rsid w:val="65094324"/>
    <w:rsid w:val="652D02FA"/>
    <w:rsid w:val="660B6CA2"/>
    <w:rsid w:val="66513B07"/>
    <w:rsid w:val="672B2017"/>
    <w:rsid w:val="674212A6"/>
    <w:rsid w:val="67642FCA"/>
    <w:rsid w:val="67B35B8C"/>
    <w:rsid w:val="69651092"/>
    <w:rsid w:val="6A475FB0"/>
    <w:rsid w:val="6A6F3A53"/>
    <w:rsid w:val="6A9A0475"/>
    <w:rsid w:val="6A9C6D0E"/>
    <w:rsid w:val="6AA14535"/>
    <w:rsid w:val="6AF62607"/>
    <w:rsid w:val="6C0372A0"/>
    <w:rsid w:val="6C424CF6"/>
    <w:rsid w:val="6E6B2D27"/>
    <w:rsid w:val="6F8911CD"/>
    <w:rsid w:val="6FAA01B2"/>
    <w:rsid w:val="6FB5662B"/>
    <w:rsid w:val="70000592"/>
    <w:rsid w:val="707B1974"/>
    <w:rsid w:val="70C34B12"/>
    <w:rsid w:val="710C08EB"/>
    <w:rsid w:val="712B3F3B"/>
    <w:rsid w:val="71514D50"/>
    <w:rsid w:val="7186779A"/>
    <w:rsid w:val="71A2020A"/>
    <w:rsid w:val="71C50446"/>
    <w:rsid w:val="72553F89"/>
    <w:rsid w:val="734B1337"/>
    <w:rsid w:val="737C48DF"/>
    <w:rsid w:val="74162511"/>
    <w:rsid w:val="74A64E42"/>
    <w:rsid w:val="752F607E"/>
    <w:rsid w:val="75E44E88"/>
    <w:rsid w:val="76C04C04"/>
    <w:rsid w:val="772712E8"/>
    <w:rsid w:val="773F2427"/>
    <w:rsid w:val="793F3C2C"/>
    <w:rsid w:val="79B34FD2"/>
    <w:rsid w:val="79CD6A44"/>
    <w:rsid w:val="7A0C640E"/>
    <w:rsid w:val="7C9218D6"/>
    <w:rsid w:val="7E381D20"/>
    <w:rsid w:val="7E3D6159"/>
    <w:rsid w:val="7FAB298F"/>
    <w:rsid w:val="99F209DD"/>
    <w:rsid w:val="DBFF95A2"/>
    <w:rsid w:val="FDFB002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qFormat="1" w:unhideWhenUsed="0" w:uiPriority="0" w:semiHidden="0" w:name="Normal Indent"/>
    <w:lsdException w:unhideWhenUsed="0" w:uiPriority="99"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qFormat="1" w:unhideWhenUsed="0" w:uiPriority="0" w:name="annotation reference"/>
    <w:lsdException w:unhideWhenUsed="0" w:uiPriority="99" w:semiHidden="0" w:name="line number"/>
    <w:lsdException w:qFormat="1" w:unhideWhenUsed="0" w:uiPriority="0"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semiHidden="0" w:name="Default Paragraph Font"/>
    <w:lsdException w:qFormat="1"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qFormat="1" w:unhideWhenUsed="0" w:uiPriority="0" w:semiHidden="0" w:name="Date"/>
    <w:lsdException w:unhideWhenUsed="0" w:uiPriority="99" w:semiHidden="0" w:name="Body Text First Indent"/>
    <w:lsdException w:qFormat="1" w:unhideWhenUsed="0" w:uiPriority="0" w:semiHidden="0" w:name="Body Text First Indent 2"/>
    <w:lsdException w:unhideWhenUsed="0" w:uiPriority="99" w:semiHidden="0" w:name="Note Heading"/>
    <w:lsdException w:qFormat="1" w:unhideWhenUsed="0" w:uiPriority="0"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qFormat="1" w:unhideWhenUsed="0" w:uiPriority="0" w:semiHidden="0" w:name="Hyperlink"/>
    <w:lsdException w:unhideWhenUsed="0" w:uiPriority="99" w:semiHidden="0" w:name="FollowedHyperlink"/>
    <w:lsdException w:qFormat="1" w:unhideWhenUsed="0" w:uiPriority="0" w:semiHidden="0" w:name="Strong"/>
    <w:lsdException w:unhideWhenUsed="0" w:uiPriority="99" w:semiHidden="0" w:name="Emphasis"/>
    <w:lsdException w:unhideWhenUsed="0" w:uiPriority="99" w:semiHidden="0" w:name="Document Map"/>
    <w:lsdException w:qFormat="1" w:unhideWhenUsed="0" w:uiPriority="0" w:semiHidden="0" w:name="Plain Text"/>
    <w:lsdException w:unhideWhenUsed="0" w:uiPriority="99" w:semiHidden="0" w:name="E-mail Signature"/>
    <w:lsdException w:qFormat="1" w:unhideWhenUsed="0"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qFormat="1" w:unhideWhenUsed="0" w:uiPriority="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qFormat="1" w:unhideWhenUsed="0" w:uiPriority="0"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2"/>
    <w:basedOn w:val="1"/>
    <w:link w:val="25"/>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link w:val="26"/>
    <w:qFormat/>
    <w:uiPriority w:val="9"/>
    <w:pPr>
      <w:widowControl/>
      <w:spacing w:before="100" w:beforeAutospacing="1" w:after="100" w:afterAutospacing="1"/>
      <w:jc w:val="left"/>
      <w:outlineLvl w:val="2"/>
    </w:pPr>
    <w:rPr>
      <w:rFonts w:ascii="宋体" w:hAnsi="宋体"/>
      <w:b/>
      <w:bCs/>
      <w:kern w:val="0"/>
      <w:sz w:val="27"/>
      <w:szCs w:val="27"/>
    </w:rPr>
  </w:style>
  <w:style w:type="character" w:default="1" w:styleId="19">
    <w:name w:val="Default Paragraph Font"/>
    <w:link w:val="20"/>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adjustRightInd w:val="0"/>
      <w:ind w:firstLine="420"/>
      <w:jc w:val="left"/>
    </w:pPr>
    <w:rPr>
      <w:rFonts w:eastAsia="楷体_GB2312"/>
      <w:sz w:val="24"/>
      <w:szCs w:val="20"/>
    </w:rPr>
  </w:style>
  <w:style w:type="paragraph" w:styleId="6">
    <w:name w:val="annotation text"/>
    <w:basedOn w:val="1"/>
    <w:link w:val="27"/>
    <w:semiHidden/>
    <w:qFormat/>
    <w:uiPriority w:val="0"/>
    <w:pPr>
      <w:jc w:val="left"/>
    </w:pPr>
  </w:style>
  <w:style w:type="paragraph" w:styleId="7">
    <w:name w:val="Body Text"/>
    <w:basedOn w:val="1"/>
    <w:qFormat/>
    <w:uiPriority w:val="99"/>
    <w:pPr>
      <w:spacing w:line="1100" w:lineRule="exact"/>
      <w:jc w:val="center"/>
    </w:pPr>
    <w:rPr>
      <w:rFonts w:ascii="黑体" w:hAnsi="宋体" w:eastAsia="黑体"/>
      <w:b/>
      <w:bCs/>
      <w:sz w:val="28"/>
      <w:szCs w:val="32"/>
    </w:rPr>
  </w:style>
  <w:style w:type="paragraph" w:styleId="8">
    <w:name w:val="Plain Text"/>
    <w:basedOn w:val="1"/>
    <w:qFormat/>
    <w:uiPriority w:val="0"/>
    <w:rPr>
      <w:rFonts w:ascii="宋体" w:hAnsi="Courier New"/>
      <w:szCs w:val="20"/>
    </w:rPr>
  </w:style>
  <w:style w:type="paragraph" w:styleId="9">
    <w:name w:val="Date"/>
    <w:basedOn w:val="1"/>
    <w:link w:val="28"/>
    <w:qFormat/>
    <w:uiPriority w:val="0"/>
    <w:pPr>
      <w:ind w:left="100" w:leftChars="2500"/>
    </w:pPr>
  </w:style>
  <w:style w:type="paragraph" w:styleId="10">
    <w:name w:val="Balloon Text"/>
    <w:basedOn w:val="1"/>
    <w:semiHidden/>
    <w:qFormat/>
    <w:uiPriority w:val="0"/>
    <w:rPr>
      <w:sz w:val="18"/>
      <w:szCs w:val="18"/>
    </w:rPr>
  </w:style>
  <w:style w:type="paragraph" w:styleId="11">
    <w:name w:val="footer"/>
    <w:basedOn w:val="1"/>
    <w:link w:val="29"/>
    <w:qFormat/>
    <w:uiPriority w:val="99"/>
    <w:pPr>
      <w:tabs>
        <w:tab w:val="center" w:pos="4153"/>
        <w:tab w:val="right" w:pos="8306"/>
      </w:tabs>
      <w:snapToGrid w:val="0"/>
      <w:jc w:val="left"/>
    </w:pPr>
    <w:rPr>
      <w:sz w:val="18"/>
      <w:szCs w:val="18"/>
    </w:rPr>
  </w:style>
  <w:style w:type="paragraph" w:styleId="12">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2"/>
    <w:basedOn w:val="1"/>
    <w:qFormat/>
    <w:uiPriority w:val="0"/>
    <w:pPr>
      <w:spacing w:after="120" w:line="480" w:lineRule="auto"/>
    </w:pPr>
  </w:style>
  <w:style w:type="paragraph" w:styleId="14">
    <w:name w:val="Normal (Web)"/>
    <w:basedOn w:val="1"/>
    <w:qFormat/>
    <w:uiPriority w:val="0"/>
    <w:pPr>
      <w:spacing w:before="100" w:beforeAutospacing="1" w:after="100" w:afterAutospacing="1"/>
      <w:jc w:val="left"/>
    </w:pPr>
    <w:rPr>
      <w:kern w:val="0"/>
      <w:sz w:val="24"/>
      <w:szCs w:val="20"/>
    </w:rPr>
  </w:style>
  <w:style w:type="paragraph" w:styleId="15">
    <w:name w:val="annotation subject"/>
    <w:basedOn w:val="6"/>
    <w:semiHidden/>
    <w:qFormat/>
    <w:uiPriority w:val="0"/>
    <w:rPr>
      <w:b/>
      <w:bCs/>
    </w:rPr>
  </w:style>
  <w:style w:type="paragraph" w:styleId="16">
    <w:name w:val="Body Text First Indent 2"/>
    <w:basedOn w:val="1"/>
    <w:qFormat/>
    <w:uiPriority w:val="0"/>
    <w:pPr>
      <w:tabs>
        <w:tab w:val="left" w:pos="720"/>
        <w:tab w:val="left" w:pos="1260"/>
        <w:tab w:val="left" w:pos="2160"/>
        <w:tab w:val="left" w:pos="2880"/>
        <w:tab w:val="left" w:pos="3600"/>
        <w:tab w:val="left" w:pos="4320"/>
        <w:tab w:val="left" w:pos="5040"/>
        <w:tab w:val="left" w:pos="5760"/>
      </w:tabs>
      <w:spacing w:line="400" w:lineRule="exact"/>
      <w:ind w:firstLine="480" w:firstLineChars="200"/>
    </w:pPr>
  </w:style>
  <w:style w:type="table" w:styleId="18">
    <w:name w:val="Table Grid"/>
    <w:basedOn w:val="17"/>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_Style 17"/>
    <w:basedOn w:val="1"/>
    <w:link w:val="19"/>
    <w:qFormat/>
    <w:uiPriority w:val="0"/>
    <w:pPr>
      <w:widowControl/>
      <w:spacing w:after="160" w:line="240" w:lineRule="exact"/>
      <w:jc w:val="left"/>
    </w:pPr>
    <w:rPr>
      <w:rFonts w:ascii="Verdana" w:hAnsi="Verdana" w:eastAsia="Times New Roman"/>
      <w:kern w:val="0"/>
      <w:sz w:val="20"/>
      <w:szCs w:val="20"/>
      <w:lang w:eastAsia="en-US"/>
    </w:rPr>
  </w:style>
  <w:style w:type="character" w:styleId="21">
    <w:name w:val="Strong"/>
    <w:qFormat/>
    <w:uiPriority w:val="0"/>
    <w:rPr>
      <w:b/>
      <w:bCs/>
    </w:rPr>
  </w:style>
  <w:style w:type="character" w:styleId="22">
    <w:name w:val="page number"/>
    <w:basedOn w:val="19"/>
    <w:qFormat/>
    <w:uiPriority w:val="0"/>
  </w:style>
  <w:style w:type="character" w:styleId="23">
    <w:name w:val="Hyperlink"/>
    <w:basedOn w:val="19"/>
    <w:qFormat/>
    <w:uiPriority w:val="0"/>
    <w:rPr>
      <w:color w:val="0000FF"/>
      <w:u w:val="single"/>
    </w:rPr>
  </w:style>
  <w:style w:type="character" w:styleId="24">
    <w:name w:val="annotation reference"/>
    <w:semiHidden/>
    <w:qFormat/>
    <w:uiPriority w:val="0"/>
    <w:rPr>
      <w:sz w:val="21"/>
      <w:szCs w:val="21"/>
    </w:rPr>
  </w:style>
  <w:style w:type="character" w:customStyle="1" w:styleId="25">
    <w:name w:val="标题 2 字符"/>
    <w:link w:val="3"/>
    <w:qFormat/>
    <w:uiPriority w:val="0"/>
    <w:rPr>
      <w:rFonts w:ascii="Arial" w:hAnsi="Arial" w:eastAsia="黑体"/>
      <w:b/>
      <w:bCs/>
      <w:sz w:val="32"/>
      <w:szCs w:val="32"/>
    </w:rPr>
  </w:style>
  <w:style w:type="character" w:customStyle="1" w:styleId="26">
    <w:name w:val=" Char Char6"/>
    <w:link w:val="4"/>
    <w:qFormat/>
    <w:uiPriority w:val="9"/>
    <w:rPr>
      <w:rFonts w:ascii="宋体" w:hAnsi="宋体" w:cs="宋体"/>
      <w:b/>
      <w:bCs/>
      <w:sz w:val="27"/>
      <w:szCs w:val="27"/>
    </w:rPr>
  </w:style>
  <w:style w:type="character" w:customStyle="1" w:styleId="27">
    <w:name w:val=" Char Char5"/>
    <w:link w:val="6"/>
    <w:qFormat/>
    <w:uiPriority w:val="0"/>
    <w:rPr>
      <w:rFonts w:eastAsia="宋体"/>
      <w:kern w:val="2"/>
      <w:sz w:val="21"/>
      <w:szCs w:val="24"/>
      <w:lang w:val="en-US" w:eastAsia="zh-CN" w:bidi="ar-SA"/>
    </w:rPr>
  </w:style>
  <w:style w:type="character" w:customStyle="1" w:styleId="28">
    <w:name w:val=" Char Char4"/>
    <w:link w:val="9"/>
    <w:qFormat/>
    <w:uiPriority w:val="0"/>
    <w:rPr>
      <w:kern w:val="2"/>
      <w:sz w:val="21"/>
      <w:szCs w:val="24"/>
    </w:rPr>
  </w:style>
  <w:style w:type="character" w:customStyle="1" w:styleId="29">
    <w:name w:val=" Char Char3"/>
    <w:link w:val="11"/>
    <w:qFormat/>
    <w:uiPriority w:val="99"/>
    <w:rPr>
      <w:kern w:val="2"/>
      <w:sz w:val="18"/>
      <w:szCs w:val="18"/>
    </w:rPr>
  </w:style>
  <w:style w:type="character" w:customStyle="1" w:styleId="30">
    <w:name w:val=" Char Char2"/>
    <w:link w:val="12"/>
    <w:qFormat/>
    <w:uiPriority w:val="0"/>
    <w:rPr>
      <w:rFonts w:eastAsia="宋体"/>
      <w:kern w:val="2"/>
      <w:sz w:val="18"/>
      <w:szCs w:val="18"/>
      <w:lang w:val="en-US" w:eastAsia="zh-CN" w:bidi="ar-SA"/>
    </w:rPr>
  </w:style>
  <w:style w:type="paragraph" w:customStyle="1" w:styleId="31">
    <w:name w:val="Default"/>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32">
    <w:name w:val="toc 7"/>
    <w:qFormat/>
    <w:uiPriority w:val="0"/>
    <w:pPr>
      <w:wordWrap w:val="0"/>
      <w:ind w:left="2550"/>
      <w:jc w:val="both"/>
    </w:pPr>
    <w:rPr>
      <w:rFonts w:ascii="Times New Roman" w:hAnsi="Times New Roman" w:eastAsia="宋体" w:cs="Times New Roman"/>
      <w:sz w:val="21"/>
      <w:szCs w:val="22"/>
      <w:lang w:val="en-US" w:eastAsia="zh-CN" w:bidi="ar-SA"/>
    </w:rPr>
  </w:style>
  <w:style w:type="paragraph" w:customStyle="1" w:styleId="33">
    <w:name w:val="_Style 51"/>
    <w:basedOn w:val="1"/>
    <w:qFormat/>
    <w:uiPriority w:val="0"/>
    <w:pPr>
      <w:widowControl/>
      <w:spacing w:after="160" w:line="240" w:lineRule="exact"/>
      <w:jc w:val="left"/>
    </w:pPr>
    <w:rPr>
      <w:rFonts w:ascii="Tahoma" w:hAnsi="Tahoma" w:eastAsia="Times New Roman"/>
      <w:kern w:val="0"/>
      <w:sz w:val="28"/>
      <w:lang w:eastAsia="en-US"/>
    </w:rPr>
  </w:style>
  <w:style w:type="paragraph" w:customStyle="1" w:styleId="34">
    <w:name w:val="_Style 28"/>
    <w:basedOn w:val="1"/>
    <w:qFormat/>
    <w:uiPriority w:val="0"/>
    <w:pPr>
      <w:widowControl/>
      <w:spacing w:after="160" w:line="240" w:lineRule="exact"/>
      <w:jc w:val="left"/>
    </w:pPr>
    <w:rPr>
      <w:rFonts w:ascii="Tahoma" w:hAnsi="Tahoma" w:cs="Tahoma"/>
      <w:kern w:val="0"/>
      <w:sz w:val="28"/>
      <w:szCs w:val="28"/>
      <w:lang w:eastAsia="en-US"/>
    </w:rPr>
  </w:style>
  <w:style w:type="character" w:customStyle="1" w:styleId="35">
    <w:name w:val=" Char Char"/>
    <w:qFormat/>
    <w:uiPriority w:val="0"/>
    <w:rPr>
      <w:rFonts w:eastAsia="宋体"/>
      <w:kern w:val="2"/>
      <w:sz w:val="21"/>
      <w:szCs w:val="24"/>
      <w:lang w:val="en-US" w:eastAsia="zh-CN" w:bidi="ar-SA"/>
    </w:rPr>
  </w:style>
  <w:style w:type="character" w:customStyle="1" w:styleId="36">
    <w:name w:val="15"/>
    <w:qFormat/>
    <w:uiPriority w:val="0"/>
    <w:rPr>
      <w:rFonts w:hint="default" w:ascii="Tahoma" w:hAnsi="Tahoma" w:cs="Tahoma"/>
      <w:sz w:val="28"/>
      <w:szCs w:val="28"/>
    </w:rPr>
  </w:style>
  <w:style w:type="character" w:customStyle="1" w:styleId="37">
    <w:name w:val="16"/>
    <w:qFormat/>
    <w:uiPriority w:val="0"/>
    <w:rPr>
      <w:rFonts w:hint="default" w:ascii="Tahoma" w:hAnsi="Tahoma" w:cs="Tahoma"/>
      <w:sz w:val="28"/>
      <w:szCs w:val="28"/>
    </w:rPr>
  </w:style>
  <w:style w:type="character" w:customStyle="1" w:styleId="38">
    <w:name w:val=" Char Char1"/>
    <w:semiHidden/>
    <w:qFormat/>
    <w:uiPriority w:val="0"/>
  </w:style>
  <w:style w:type="paragraph" w:customStyle="1" w:styleId="39">
    <w:name w:val="正文1 Char Char Char"/>
    <w:basedOn w:val="1"/>
    <w:qFormat/>
    <w:uiPriority w:val="0"/>
    <w:pPr>
      <w:spacing w:line="360" w:lineRule="auto"/>
      <w:ind w:firstLine="200" w:firstLineChars="200"/>
    </w:pPr>
    <w:rPr>
      <w:rFonts w:ascii="仿宋_GB2312" w:hAnsi="新宋体" w:eastAsia="仿宋_GB2312"/>
      <w:sz w:val="32"/>
    </w:rPr>
  </w:style>
  <w:style w:type="paragraph" w:customStyle="1" w:styleId="40">
    <w:name w:val="List Paragraph"/>
    <w:basedOn w:val="1"/>
    <w:qFormat/>
    <w:uiPriority w:val="0"/>
    <w:pPr>
      <w:ind w:firstLine="420" w:firstLineChars="200"/>
    </w:pPr>
    <w:rPr>
      <w:rFonts w:ascii="Calibri" w:hAnsi="Calibri" w:cs="Calibri"/>
      <w:szCs w:val="21"/>
    </w:rPr>
  </w:style>
  <w:style w:type="paragraph" w:customStyle="1" w:styleId="41">
    <w:name w:val="_Style 24"/>
    <w:basedOn w:val="1"/>
    <w:qFormat/>
    <w:uiPriority w:val="0"/>
    <w:pPr>
      <w:widowControl/>
      <w:spacing w:after="160" w:line="240" w:lineRule="exact"/>
      <w:jc w:val="left"/>
    </w:pPr>
    <w:rPr>
      <w:rFonts w:ascii="Tahoma" w:hAnsi="Tahoma" w:eastAsia="Times New Roman"/>
      <w:kern w:val="0"/>
      <w:sz w:val="28"/>
      <w:lang w:eastAsia="en-US"/>
    </w:rPr>
  </w:style>
  <w:style w:type="paragraph" w:customStyle="1" w:styleId="42">
    <w:name w:val="_Style 7"/>
    <w:basedOn w:val="1"/>
    <w:qFormat/>
    <w:uiPriority w:val="0"/>
    <w:pPr>
      <w:spacing w:line="360" w:lineRule="auto"/>
      <w:ind w:firstLine="200" w:firstLineChars="200"/>
    </w:pPr>
    <w:rPr>
      <w:rFonts w:ascii="仿宋_GB2312" w:hAnsi="新宋体" w:eastAsia="仿宋_GB2312"/>
      <w:sz w:val="32"/>
    </w:rPr>
  </w:style>
  <w:style w:type="paragraph" w:customStyle="1" w:styleId="43">
    <w:name w:val="1 Char Char Char Char"/>
    <w:basedOn w:val="1"/>
    <w:qFormat/>
    <w:uiPriority w:val="0"/>
    <w:pPr>
      <w:widowControl/>
      <w:spacing w:after="160" w:line="240" w:lineRule="exact"/>
      <w:jc w:val="left"/>
    </w:pPr>
    <w:rPr>
      <w:rFonts w:ascii="Tahoma" w:hAnsi="Tahoma" w:cs="Tahoma"/>
      <w:kern w:val="0"/>
      <w:sz w:val="28"/>
      <w:szCs w:val="28"/>
      <w:lang w:eastAsia="en-US"/>
    </w:rPr>
  </w:style>
  <w:style w:type="paragraph" w:customStyle="1" w:styleId="44">
    <w:name w:val="_Style 10"/>
    <w:basedOn w:val="1"/>
    <w:qFormat/>
    <w:uiPriority w:val="0"/>
    <w:pPr>
      <w:widowControl/>
      <w:spacing w:after="160" w:line="240" w:lineRule="exact"/>
      <w:jc w:val="left"/>
    </w:pPr>
    <w:rPr>
      <w:rFonts w:ascii="Tahoma" w:hAnsi="Tahoma" w:cs="Tahoma"/>
      <w:kern w:val="0"/>
      <w:sz w:val="28"/>
      <w:szCs w:val="28"/>
      <w:lang w:eastAsia="en-US"/>
    </w:rPr>
  </w:style>
  <w:style w:type="paragraph" w:customStyle="1" w:styleId="45">
    <w:name w:val="_Style 3"/>
    <w:basedOn w:val="1"/>
    <w:qFormat/>
    <w:uiPriority w:val="0"/>
    <w:pPr>
      <w:widowControl/>
      <w:spacing w:after="160" w:line="240" w:lineRule="exact"/>
      <w:jc w:val="left"/>
    </w:pPr>
    <w:rPr>
      <w:rFonts w:ascii="Tahoma" w:hAnsi="Tahoma" w:cs="Tahoma"/>
      <w:kern w:val="0"/>
      <w:sz w:val="28"/>
      <w:szCs w:val="28"/>
      <w:lang w:eastAsia="en-US"/>
    </w:rPr>
  </w:style>
  <w:style w:type="paragraph" w:customStyle="1" w:styleId="46">
    <w:name w:val=" Char Char6 Char Char"/>
    <w:basedOn w:val="1"/>
    <w:qFormat/>
    <w:uiPriority w:val="0"/>
    <w:pPr>
      <w:widowControl/>
      <w:spacing w:after="160" w:line="240" w:lineRule="exact"/>
      <w:jc w:val="left"/>
    </w:pPr>
    <w:rPr>
      <w:rFonts w:ascii="Tahoma" w:hAnsi="Tahoma" w:cs="Tahoma"/>
      <w:kern w:val="0"/>
      <w:sz w:val="28"/>
      <w:szCs w:val="28"/>
      <w:lang w:eastAsia="en-US"/>
    </w:rPr>
  </w:style>
  <w:style w:type="paragraph" w:customStyle="1" w:styleId="47">
    <w:name w:val="_Style 69"/>
    <w:basedOn w:val="1"/>
    <w:qFormat/>
    <w:uiPriority w:val="0"/>
    <w:pPr>
      <w:widowControl/>
      <w:spacing w:after="160" w:line="240" w:lineRule="exact"/>
      <w:jc w:val="left"/>
    </w:pPr>
    <w:rPr>
      <w:rFonts w:ascii="Tahoma" w:hAnsi="Tahoma" w:eastAsia="Times New Roman"/>
      <w:kern w:val="0"/>
      <w:sz w:val="28"/>
      <w:lang w:eastAsia="en-US"/>
    </w:rPr>
  </w:style>
  <w:style w:type="paragraph" w:customStyle="1" w:styleId="48">
    <w:name w:val="_Style 281"/>
    <w:basedOn w:val="1"/>
    <w:qFormat/>
    <w:uiPriority w:val="0"/>
    <w:pPr>
      <w:widowControl/>
      <w:spacing w:after="160" w:line="240" w:lineRule="exact"/>
      <w:jc w:val="left"/>
    </w:pPr>
    <w:rPr>
      <w:rFonts w:ascii="Tahoma" w:hAnsi="Tahoma" w:cs="Tahoma"/>
      <w:kern w:val="0"/>
      <w:sz w:val="28"/>
      <w:szCs w:val="28"/>
      <w:lang w:eastAsia="en-US"/>
    </w:rPr>
  </w:style>
  <w:style w:type="character" w:customStyle="1" w:styleId="49">
    <w:name w:val="font11"/>
    <w:qFormat/>
    <w:uiPriority w:val="0"/>
    <w:rPr>
      <w:rFonts w:hint="eastAsia" w:ascii="仿宋" w:hAnsi="仿宋" w:eastAsia="仿宋" w:cs="仿宋"/>
      <w:color w:val="000000"/>
      <w:sz w:val="24"/>
      <w:szCs w:val="24"/>
      <w:u w:val="single"/>
    </w:rPr>
  </w:style>
  <w:style w:type="character" w:customStyle="1" w:styleId="50">
    <w:name w:val="font21"/>
    <w:qFormat/>
    <w:uiPriority w:val="0"/>
    <w:rPr>
      <w:rFonts w:hint="eastAsia" w:ascii="仿宋" w:hAnsi="仿宋" w:eastAsia="仿宋" w:cs="仿宋"/>
      <w:color w:val="000000"/>
      <w:sz w:val="24"/>
      <w:szCs w:val="24"/>
      <w:u w:val="none"/>
    </w:rPr>
  </w:style>
  <w:style w:type="paragraph" w:customStyle="1" w:styleId="51">
    <w:name w:val="DAS列表一"/>
    <w:basedOn w:val="1"/>
    <w:qFormat/>
    <w:uiPriority w:val="0"/>
    <w:pPr>
      <w:numPr>
        <w:ilvl w:val="0"/>
        <w:numId w:val="1"/>
      </w:numPr>
      <w:tabs>
        <w:tab w:val="left" w:pos="360"/>
        <w:tab w:val="left" w:pos="720"/>
        <w:tab w:val="left" w:pos="737"/>
        <w:tab w:val="left" w:pos="885"/>
      </w:tabs>
      <w:spacing w:line="360" w:lineRule="auto"/>
      <w:ind w:right="181"/>
    </w:pPr>
    <w:rPr>
      <w:rFonts w:ascii="Verdana" w:hAnsi="Verdana"/>
      <w:szCs w:val="21"/>
    </w:rPr>
  </w:style>
  <w:style w:type="paragraph" w:customStyle="1" w:styleId="52">
    <w:name w:val="_Style 912"/>
    <w:basedOn w:val="1"/>
    <w:qFormat/>
    <w:uiPriority w:val="0"/>
    <w:pPr>
      <w:widowControl/>
      <w:spacing w:after="160" w:line="240" w:lineRule="exact"/>
      <w:jc w:val="left"/>
    </w:pPr>
    <w:rPr>
      <w:rFonts w:ascii="Tahoma" w:hAnsi="Tahoma" w:eastAsia="Times New Roman"/>
      <w:kern w:val="0"/>
      <w:sz w:val="28"/>
      <w:lang w:eastAsia="en-US"/>
    </w:rPr>
  </w:style>
  <w:style w:type="paragraph" w:customStyle="1" w:styleId="53">
    <w:name w:val="Char"/>
    <w:basedOn w:val="1"/>
    <w:qFormat/>
    <w:uiPriority w:val="0"/>
    <w:pPr>
      <w:widowControl/>
      <w:spacing w:before="100" w:beforeLines="0" w:beforeAutospacing="1" w:after="100" w:afterLines="0" w:afterAutospacing="1" w:line="360" w:lineRule="auto"/>
      <w:ind w:left="360" w:firstLine="624"/>
      <w:jc w:val="left"/>
    </w:pPr>
  </w:style>
  <w:style w:type="paragraph" w:customStyle="1" w:styleId="54">
    <w:name w:val="_Style 23"/>
    <w:basedOn w:val="1"/>
    <w:qFormat/>
    <w:uiPriority w:val="0"/>
    <w:pPr>
      <w:widowControl/>
      <w:spacing w:after="160" w:line="240" w:lineRule="exact"/>
      <w:jc w:val="left"/>
    </w:pPr>
    <w:rPr>
      <w:rFonts w:ascii="Tahoma" w:hAnsi="Tahoma" w:cs="Tahoma"/>
      <w:kern w:val="0"/>
      <w:sz w:val="28"/>
      <w:szCs w:val="28"/>
      <w:lang w:eastAsia="en-US"/>
    </w:rPr>
  </w:style>
  <w:style w:type="table" w:customStyle="1" w:styleId="55">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56">
    <w:name w:val="正文文本缩进2"/>
    <w:basedOn w:val="1"/>
    <w:qFormat/>
    <w:uiPriority w:val="0"/>
    <w:pPr>
      <w:spacing w:after="120"/>
      <w:ind w:left="420" w:leftChars="200"/>
    </w:pPr>
    <w:rPr>
      <w:rFonts w:ascii="Calibri" w:hAnsi="Calibri"/>
      <w:sz w:val="24"/>
    </w:rPr>
  </w:style>
  <w:style w:type="paragraph" w:customStyle="1" w:styleId="57">
    <w:name w:val="列出段落1"/>
    <w:qFormat/>
    <w:uiPriority w:val="0"/>
    <w:pPr>
      <w:widowControl w:val="0"/>
      <w:spacing w:after="160" w:line="259" w:lineRule="auto"/>
      <w:ind w:firstLine="420"/>
      <w:jc w:val="both"/>
    </w:pPr>
    <w:rPr>
      <w:rFonts w:ascii="Calibri" w:hAnsi="Calibri" w:eastAsia="Calibri" w:cs="Calibri"/>
      <w:color w:val="000000"/>
      <w:kern w:val="2"/>
      <w:sz w:val="21"/>
      <w:szCs w:val="21"/>
      <w:lang w:val="en-US" w:eastAsia="zh-CN" w:bidi="ar-SA"/>
    </w:rPr>
  </w:style>
  <w:style w:type="paragraph" w:customStyle="1" w:styleId="58">
    <w:name w:val="列表段落1"/>
    <w:basedOn w:val="1"/>
    <w:qFormat/>
    <w:uiPriority w:val="0"/>
    <w:pPr>
      <w:ind w:firstLine="420" w:firstLineChars="200"/>
    </w:pPr>
  </w:style>
  <w:style w:type="paragraph" w:customStyle="1" w:styleId="59">
    <w:name w:val="正文1"/>
    <w:qFormat/>
    <w:uiPriority w:val="0"/>
    <w:pPr>
      <w:widowControl w:val="0"/>
      <w:spacing w:after="160" w:line="259" w:lineRule="auto"/>
      <w:jc w:val="both"/>
    </w:pPr>
    <w:rPr>
      <w:rFonts w:ascii="Calibri" w:hAnsi="Calibri" w:eastAsia="Calibri" w:cs="Calibri"/>
      <w:color w:val="000000"/>
      <w:kern w:val="2"/>
      <w:sz w:val="21"/>
      <w:szCs w:val="21"/>
      <w:lang w:val="en-US" w:eastAsia="zh-CN" w:bidi="ar-SA"/>
    </w:rPr>
  </w:style>
  <w:style w:type="paragraph" w:customStyle="1" w:styleId="60">
    <w:name w:val="列出段落2"/>
    <w:basedOn w:val="1"/>
    <w:unhideWhenUsed/>
    <w:qFormat/>
    <w:uiPriority w:val="0"/>
    <w:pPr>
      <w:ind w:firstLine="420" w:firstLineChars="200"/>
    </w:pPr>
  </w:style>
  <w:style w:type="paragraph" w:customStyle="1" w:styleId="61">
    <w:name w:val="纯文本1"/>
    <w:basedOn w:val="1"/>
    <w:qFormat/>
    <w:uiPriority w:val="0"/>
    <w:pPr>
      <w:adjustRightInd w:val="0"/>
    </w:pPr>
    <w:rPr>
      <w:rFonts w:ascii="宋体" w:hAnsi="Courier New" w:eastAsia="楷体_GB2312"/>
      <w:sz w:val="28"/>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15</Pages>
  <Words>3932</Words>
  <Characters>4032</Characters>
  <Lines>67</Lines>
  <Paragraphs>18</Paragraphs>
  <TotalTime>31</TotalTime>
  <ScaleCrop>false</ScaleCrop>
  <LinksUpToDate>false</LinksUpToDate>
  <CharactersWithSpaces>4065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2019-06-27T18:42:00Z</dcterms:created>
  <dc:creator>微软用户</dc:creator>
  <cp:lastModifiedBy>-</cp:lastModifiedBy>
  <dcterms:modified xsi:type="dcterms:W3CDTF">2026-10-08T07:43:24Z</dcterms:modified>
  <dc:title>关于2013年全省高职院校技能大赛</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5F54181472BC4E628BCC7CFC6F3163AE_13</vt:lpwstr>
  </property>
  <property fmtid="{D5CDD505-2E9C-101B-9397-08002B2CF9AE}" pid="4" name="KSOTemplateDocerSaveRecord">
    <vt:lpwstr>eyJoZGlkIjoiMjI0ODVmYjcxOGFjN2ZiMTU4NmU0YzI1ZmNlYzAyMTkiLCJ1c2VySWQiOiI1ODMzNDg2NTAifQ==</vt:lpwstr>
  </property>
</Properties>
</file>